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4C" w:rsidRPr="00CA7A4C" w:rsidRDefault="00CA7A4C" w:rsidP="00CA7A4C">
      <w:pPr>
        <w:widowControl/>
        <w:shd w:val="clear" w:color="auto" w:fill="FFFFFF"/>
        <w:wordWrap w:val="0"/>
        <w:spacing w:line="510" w:lineRule="atLeast"/>
        <w:jc w:val="center"/>
        <w:rPr>
          <w:rFonts w:ascii="微软雅黑" w:eastAsia="微软雅黑" w:hAnsi="微软雅黑" w:cs="宋体"/>
          <w:color w:val="444444"/>
          <w:kern w:val="0"/>
          <w:sz w:val="39"/>
          <w:szCs w:val="39"/>
        </w:rPr>
      </w:pPr>
      <w:r w:rsidRPr="00CA7A4C">
        <w:rPr>
          <w:rFonts w:ascii="微软雅黑" w:eastAsia="微软雅黑" w:hAnsi="微软雅黑" w:cs="宋体" w:hint="eastAsia"/>
          <w:color w:val="444444"/>
          <w:kern w:val="0"/>
          <w:sz w:val="39"/>
          <w:szCs w:val="39"/>
        </w:rPr>
        <w:t>公务卡使用说明</w:t>
      </w:r>
    </w:p>
    <w:p w:rsidR="00CA7A4C" w:rsidRPr="00CA7A4C" w:rsidRDefault="00CA7A4C" w:rsidP="00CA7A4C">
      <w:pPr>
        <w:widowControl/>
        <w:shd w:val="clear" w:color="auto" w:fill="FFFFFF"/>
        <w:wordWrap w:val="0"/>
        <w:adjustRightInd w:val="0"/>
        <w:snapToGrid w:val="0"/>
        <w:spacing w:line="360" w:lineRule="auto"/>
        <w:jc w:val="left"/>
        <w:rPr>
          <w:rFonts w:ascii="宋体" w:eastAsia="宋体" w:hAnsi="宋体" w:cs="宋体" w:hint="eastAsia"/>
          <w:color w:val="000000"/>
          <w:kern w:val="0"/>
          <w:sz w:val="24"/>
          <w:szCs w:val="24"/>
        </w:rPr>
      </w:pPr>
      <w:r w:rsidRPr="00CA7A4C">
        <w:rPr>
          <w:rFonts w:ascii="宋体" w:eastAsia="宋体" w:hAnsi="宋体" w:cs="宋体" w:hint="eastAsia"/>
          <w:color w:val="000000"/>
          <w:kern w:val="0"/>
          <w:szCs w:val="21"/>
        </w:rPr>
        <w:t>  一、公务卡申办</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1．需要办理公务卡（不包括挂失补办）的老师请到学校计财处领取并填写公务卡申请表，由计财处统一报送至银行进行审核办理；</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2．老师在收到银行邮寄的公务卡后，按其信息提示进行开卡；</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3．挂失及挂失补办可通过建行客服热线4008200588办理，收到新卡后请到计财处登记新卡号；</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4．如遇持卡人手机号码等私人信息变更时，可以到大连市建行各营业网点更新相关信息；</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二、公务卡使用及报销要求</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执行公务卡结算后，现行财务管理制度和报销流程基本不变，原使用支票、电汇等转账方式结算的，可继续使用转账方式；</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1. 公务卡消费后请在免息还款期前至少七个工作日到学校计财处办理财务报销手续（寒暑假不办理报销业务，请在还款期前自行还款，开学报销后将款项转入公务卡中）；</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2. 使用公务卡报销时请提供</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（1）发票</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（2）商品购物清单</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（3）银行卡消费凭证（银联签购单、银行对账单或带有卡号信息的网络电子凭证等，可选任意一种）；</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color w:val="000000"/>
          <w:kern w:val="0"/>
          <w:szCs w:val="21"/>
        </w:rPr>
        <w:t>3.</w:t>
      </w:r>
      <w:r w:rsidRPr="00CA7A4C">
        <w:rPr>
          <w:rFonts w:ascii="宋体" w:eastAsia="宋体" w:hAnsi="宋体" w:cs="宋体" w:hint="eastAsia"/>
          <w:color w:val="000000"/>
          <w:kern w:val="0"/>
          <w:sz w:val="28"/>
          <w:szCs w:val="28"/>
        </w:rPr>
        <w:t xml:space="preserve"> </w:t>
      </w:r>
      <w:r w:rsidRPr="00CA7A4C">
        <w:rPr>
          <w:rFonts w:ascii="宋体" w:eastAsia="宋体" w:hAnsi="宋体" w:cs="宋体" w:hint="eastAsia"/>
          <w:color w:val="000000"/>
          <w:kern w:val="0"/>
          <w:szCs w:val="21"/>
        </w:rPr>
        <w:t>用公务卡购买机票时，可任选以下三种渠道：（1）“政府采购机票管理网站”（</w:t>
      </w:r>
      <w:hyperlink r:id="rId6" w:history="1">
        <w:r w:rsidRPr="00CA7A4C">
          <w:rPr>
            <w:rFonts w:ascii="宋体" w:eastAsia="宋体" w:hAnsi="宋体" w:cs="宋体" w:hint="eastAsia"/>
            <w:color w:val="337FE5"/>
            <w:kern w:val="0"/>
          </w:rPr>
          <w:t>https://www.gpticket.org</w:t>
        </w:r>
      </w:hyperlink>
      <w:r w:rsidRPr="00CA7A4C">
        <w:rPr>
          <w:rFonts w:ascii="宋体" w:eastAsia="宋体" w:hAnsi="宋体" w:cs="宋体" w:hint="eastAsia"/>
          <w:color w:val="000000"/>
          <w:kern w:val="0"/>
          <w:szCs w:val="21"/>
        </w:rPr>
        <w:t>）注册，并在此网站直接购买机票；（2）登录“政府采购机票管理网站”查询该网站中公布的“直销机构”或“代理人”，与其联系购票；（3）选择上述渠道以外的其它低价机票（低于“政府采购机票管理网站”公布的同一时刻，同一航班，同等舱位的机票价格），通过此渠道购票时，必须从“政府采购机票管理网站”下载并保存出行日期机票价格截图，作为报销附件。</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4．一张公务卡可以同时为多人购买公务机票。购票人持公务卡为多名同行公务人员购买公务机票时，在公务人员身份验证全部通过的情况下，可在政府采购机票管理网站或通过服务商渠道同时为最多8个“同行购票人”购票，并使用本人或他人公务卡支付。需要注意的是公务卡内额度充足，且“同行购票人”必须与购票人选择同一舱位。</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3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5．在公务卡透支情况下提取现金的行为将视为个人消费行为，由此产生的提现利息等费用由持卡人承担。</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6.</w:t>
      </w:r>
      <w:r w:rsidRPr="00CA7A4C">
        <w:rPr>
          <w:rFonts w:ascii="宋体" w:eastAsia="宋体" w:hAnsi="宋体" w:cs="宋体" w:hint="eastAsia"/>
          <w:color w:val="000000"/>
          <w:kern w:val="0"/>
          <w:sz w:val="28"/>
          <w:szCs w:val="28"/>
        </w:rPr>
        <w:t xml:space="preserve"> </w:t>
      </w:r>
      <w:r w:rsidRPr="00CA7A4C">
        <w:rPr>
          <w:rFonts w:ascii="宋体" w:eastAsia="宋体" w:hAnsi="宋体" w:cs="宋体" w:hint="eastAsia"/>
          <w:color w:val="000000"/>
          <w:kern w:val="0"/>
          <w:szCs w:val="21"/>
        </w:rPr>
        <w:t>下列情况可暂不使用公务卡结算：</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32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（一）在县级以下（不包括县级）地区发生的公务支出；</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32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lastRenderedPageBreak/>
        <w:t>（二）在不具备刷卡条件的场所发生的公务支出；</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32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（三）按规定支付给个人的支出；</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32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（四）签证费、快递费、过桥过路费、出租车费用等目前只能使用现金结算的支出；</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32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以上情况虽可以不适用公务卡结算，但报销后的款项将打入公务卡中。</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三、优惠服务</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经学校计财处与银行沟通协商，提供如下公务卡优惠服务：</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免公务卡年费；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免短信服务费（交易提醒短信、账单到期短信、还款确认短信）；</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免溢缴款本地本行取现手续费；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免新卡申办卡片工本费；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免到期换卡卡片工本费；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免挂失手续费；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免挂失补卡工本费；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免损坏换卡手续费；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7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免损失换卡工本费；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6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注：溢缴款是指持卡人还款时多缴的资金或存放在公务卡账户内的资金。大连市建行提取公务卡溢缴款免收手续费，溢缴款不计利息；</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4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如：公务卡额度2万，未透支，存1000元，取1200元，1000元不收手续费，200元收手续费；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7"/>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四、使用公务卡注意事项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6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1. 公务卡是信用卡的一种，请正确使用公务卡，爱护个人信誉，如果没有在还款日前完成报销而产生的滞纳金、利息等费用将由个人承担，同时中国人民银行个人征信系统将会产生信用不良记录，该记录影响以后个人贷款、银行信用卡等业务办理；</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0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2.</w:t>
      </w:r>
      <w:r w:rsidRPr="00CA7A4C">
        <w:rPr>
          <w:rFonts w:ascii="宋体" w:eastAsia="宋体" w:hAnsi="宋体" w:cs="宋体" w:hint="eastAsia"/>
          <w:color w:val="000000"/>
          <w:kern w:val="0"/>
          <w:sz w:val="28"/>
          <w:szCs w:val="28"/>
        </w:rPr>
        <w:t xml:space="preserve"> </w:t>
      </w:r>
      <w:r w:rsidRPr="00CA7A4C">
        <w:rPr>
          <w:rFonts w:ascii="宋体" w:eastAsia="宋体" w:hAnsi="宋体" w:cs="宋体" w:hint="eastAsia"/>
          <w:color w:val="000000"/>
          <w:kern w:val="0"/>
          <w:szCs w:val="21"/>
        </w:rPr>
        <w:t>为避免还款不及时造成信用问题，建议持卡人可绑定一个本人在建行开立的个人结算账户（借记卡、储蓄存折等）作为公务卡的约定还款账户，还款日银行将自动从约定账户中扣取；</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6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3．透支取现</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6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若使用公务卡在规定限额内提取现金（不包括溢缴款）时，须按笔支付手续费，且透支取现交易不享受免息还款期，自银行记账日起计收利息，按月计收复利。</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4．我校办理的公务卡为人民币单币种卡，在国外具有银联标识的POS机上均可使用该卡消费，并且可以在有银联标识的ATM机上取现金，但要自行承担手续费。</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40"/>
        <w:jc w:val="left"/>
        <w:rPr>
          <w:rFonts w:ascii="宋体" w:eastAsia="宋体" w:hAnsi="宋体" w:cs="宋体"/>
          <w:color w:val="000000"/>
          <w:kern w:val="0"/>
          <w:sz w:val="24"/>
          <w:szCs w:val="24"/>
        </w:rPr>
      </w:pPr>
      <w:bookmarkStart w:id="0" w:name="_Toc206385931"/>
      <w:bookmarkStart w:id="1" w:name="_Toc206385034"/>
      <w:bookmarkEnd w:id="0"/>
      <w:bookmarkEnd w:id="1"/>
      <w:r w:rsidRPr="00CA7A4C">
        <w:rPr>
          <w:rFonts w:ascii="宋体" w:eastAsia="宋体" w:hAnsi="宋体" w:cs="宋体" w:hint="eastAsia"/>
          <w:color w:val="000000"/>
          <w:kern w:val="0"/>
          <w:szCs w:val="21"/>
        </w:rPr>
        <w:t>5．公务卡的免息还款期是指实际刷卡消费交易日至到期还款日之间的时间。请确认所持公务卡的账单日和还款日。免息还款期最长</w:t>
      </w:r>
      <w:r w:rsidRPr="00CA7A4C">
        <w:rPr>
          <w:rFonts w:ascii="宋体" w:eastAsia="宋体" w:hAnsi="宋体" w:cs="宋体"/>
          <w:color w:val="000000"/>
          <w:kern w:val="0"/>
          <w:szCs w:val="21"/>
        </w:rPr>
        <w:t>50</w:t>
      </w:r>
      <w:r w:rsidRPr="00CA7A4C">
        <w:rPr>
          <w:rFonts w:ascii="宋体" w:eastAsia="宋体" w:hAnsi="宋体" w:cs="宋体" w:hint="eastAsia"/>
          <w:color w:val="000000"/>
          <w:kern w:val="0"/>
          <w:szCs w:val="21"/>
        </w:rPr>
        <w:t>天，最短</w:t>
      </w:r>
      <w:r w:rsidRPr="00CA7A4C">
        <w:rPr>
          <w:rFonts w:ascii="宋体" w:eastAsia="宋体" w:hAnsi="宋体" w:cs="宋体"/>
          <w:color w:val="000000"/>
          <w:kern w:val="0"/>
          <w:szCs w:val="21"/>
        </w:rPr>
        <w:t>20</w:t>
      </w:r>
      <w:r w:rsidRPr="00CA7A4C">
        <w:rPr>
          <w:rFonts w:ascii="宋体" w:eastAsia="宋体" w:hAnsi="宋体" w:cs="宋体" w:hint="eastAsia"/>
          <w:color w:val="000000"/>
          <w:kern w:val="0"/>
          <w:szCs w:val="21"/>
        </w:rPr>
        <w:t>天</w:t>
      </w:r>
      <w:r w:rsidRPr="00CA7A4C">
        <w:rPr>
          <w:rFonts w:ascii="宋体" w:eastAsia="宋体" w:hAnsi="宋体" w:cs="宋体"/>
          <w:color w:val="000000"/>
          <w:kern w:val="0"/>
          <w:szCs w:val="21"/>
        </w:rPr>
        <w:t>(</w:t>
      </w:r>
      <w:r w:rsidRPr="00CA7A4C">
        <w:rPr>
          <w:rFonts w:ascii="宋体" w:eastAsia="宋体" w:hAnsi="宋体" w:cs="宋体" w:hint="eastAsia"/>
          <w:color w:val="000000"/>
          <w:kern w:val="0"/>
          <w:szCs w:val="21"/>
        </w:rPr>
        <w:t>具体参照银行规章</w:t>
      </w:r>
      <w:r w:rsidRPr="00CA7A4C">
        <w:rPr>
          <w:rFonts w:ascii="宋体" w:eastAsia="宋体" w:hAnsi="宋体" w:cs="宋体"/>
          <w:color w:val="000000"/>
          <w:kern w:val="0"/>
          <w:szCs w:val="21"/>
        </w:rPr>
        <w:t>)</w:t>
      </w:r>
      <w:r w:rsidRPr="00CA7A4C">
        <w:rPr>
          <w:rFonts w:ascii="宋体" w:eastAsia="宋体" w:hAnsi="宋体" w:cs="宋体" w:hint="eastAsia"/>
          <w:color w:val="000000"/>
          <w:kern w:val="0"/>
          <w:szCs w:val="21"/>
        </w:rPr>
        <w:t>；</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6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lastRenderedPageBreak/>
        <w:t>账单日也称为结账日，是发卡银行每月定期对持卡人的信用卡账户当期发生的各费用等进行汇总结算，计算持卡人当期应还款项的日期；</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6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还款日，即免息还款期截止日，是信用卡发卡银行免除信用卡透支消费款项利息的最后还款日期。超过该期还款将会产生利息等相关费用，规定该日期为账单日后的第20天，由于消费期不同就会出现20天-50天的免息期。</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56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例如，账单日为22日，则22日消费计入当期账单，23日消费计入下一期账单，在全额还款情况下，22日消费享受20天免息期，23日的消费享受最长50天免息期，若24日消费，可享受49天免息期；</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24"/>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6．公务卡的信用额度为2万，如根据部门业务开展情况需要提高信用额度的，可由个人提出申请，部门负责人签字盖章后上交计财处，经学校、银行审批后予以增加额度，最高透支额度为10万元，如果公务卡超过6个月未发生交易，银行有权降低该卡信用额度，并提前3个工作日通过手机短信等告知持卡人；</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4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7．当持卡人账户当月发生交易或费用时，建行将在持卡人账单日后，按照持卡人申请表上指定的电子邮箱为持卡人发送电子账单；</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4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8．发卡行的24小时客服热线在卡片背面</w:t>
      </w:r>
      <w:r w:rsidRPr="00CA7A4C">
        <w:rPr>
          <w:rFonts w:ascii="宋体" w:eastAsia="宋体" w:hAnsi="宋体" w:cs="宋体"/>
          <w:color w:val="000000"/>
          <w:kern w:val="0"/>
          <w:sz w:val="24"/>
          <w:szCs w:val="24"/>
        </w:rPr>
        <w:t xml:space="preserve"> </w:t>
      </w:r>
    </w:p>
    <w:p w:rsidR="00CA7A4C" w:rsidRPr="00CA7A4C" w:rsidRDefault="00CA7A4C" w:rsidP="00CA7A4C">
      <w:pPr>
        <w:widowControl/>
        <w:shd w:val="clear" w:color="auto" w:fill="FFFFFF"/>
        <w:wordWrap w:val="0"/>
        <w:adjustRightInd w:val="0"/>
        <w:snapToGrid w:val="0"/>
        <w:spacing w:line="360" w:lineRule="auto"/>
        <w:ind w:firstLine="640"/>
        <w:jc w:val="left"/>
        <w:rPr>
          <w:rFonts w:ascii="宋体" w:eastAsia="宋体" w:hAnsi="宋体" w:cs="宋体"/>
          <w:color w:val="000000"/>
          <w:kern w:val="0"/>
          <w:sz w:val="24"/>
          <w:szCs w:val="24"/>
        </w:rPr>
      </w:pPr>
      <w:r w:rsidRPr="00CA7A4C">
        <w:rPr>
          <w:rFonts w:ascii="宋体" w:eastAsia="宋体" w:hAnsi="宋体" w:cs="宋体" w:hint="eastAsia"/>
          <w:color w:val="000000"/>
          <w:kern w:val="0"/>
          <w:szCs w:val="21"/>
        </w:rPr>
        <w:t>境内：400-8200-588和021-38690588  境外：+86-21-38690588</w:t>
      </w:r>
      <w:r w:rsidRPr="00CA7A4C">
        <w:rPr>
          <w:rFonts w:ascii="宋体" w:eastAsia="宋体" w:hAnsi="宋体" w:cs="宋体"/>
          <w:color w:val="000000"/>
          <w:kern w:val="0"/>
          <w:sz w:val="24"/>
          <w:szCs w:val="24"/>
        </w:rPr>
        <w:t xml:space="preserve"> </w:t>
      </w:r>
    </w:p>
    <w:p w:rsidR="00D75154" w:rsidRDefault="00D75154">
      <w:pPr>
        <w:rPr>
          <w:rFonts w:hint="eastAsia"/>
        </w:rPr>
      </w:pPr>
    </w:p>
    <w:sectPr w:rsidR="00D75154" w:rsidSect="00D751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A99" w:rsidRDefault="00243A99" w:rsidP="00CA7A4C">
      <w:r>
        <w:separator/>
      </w:r>
    </w:p>
  </w:endnote>
  <w:endnote w:type="continuationSeparator" w:id="1">
    <w:p w:rsidR="00243A99" w:rsidRDefault="00243A99" w:rsidP="00CA7A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485"/>
      <w:docPartObj>
        <w:docPartGallery w:val="Page Numbers (Bottom of Page)"/>
        <w:docPartUnique/>
      </w:docPartObj>
    </w:sdtPr>
    <w:sdtContent>
      <w:p w:rsidR="00CA7A4C" w:rsidRDefault="00CA7A4C">
        <w:pPr>
          <w:pStyle w:val="a5"/>
          <w:jc w:val="center"/>
        </w:pPr>
        <w:fldSimple w:instr=" PAGE   \* MERGEFORMAT ">
          <w:r w:rsidRPr="00CA7A4C">
            <w:rPr>
              <w:noProof/>
              <w:lang w:val="zh-CN"/>
            </w:rPr>
            <w:t>1</w:t>
          </w:r>
        </w:fldSimple>
      </w:p>
    </w:sdtContent>
  </w:sdt>
  <w:p w:rsidR="00CA7A4C" w:rsidRDefault="00CA7A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A99" w:rsidRDefault="00243A99" w:rsidP="00CA7A4C">
      <w:r>
        <w:separator/>
      </w:r>
    </w:p>
  </w:footnote>
  <w:footnote w:type="continuationSeparator" w:id="1">
    <w:p w:rsidR="00243A99" w:rsidRDefault="00243A99" w:rsidP="00CA7A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A4C"/>
    <w:rsid w:val="00243A99"/>
    <w:rsid w:val="00CA7A4C"/>
    <w:rsid w:val="00D75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7A4C"/>
    <w:rPr>
      <w:strike w:val="0"/>
      <w:dstrike w:val="0"/>
      <w:color w:val="000000"/>
      <w:u w:val="none"/>
      <w:effect w:val="none"/>
      <w:bdr w:val="none" w:sz="0" w:space="0" w:color="auto" w:frame="1"/>
    </w:rPr>
  </w:style>
  <w:style w:type="paragraph" w:styleId="a4">
    <w:name w:val="header"/>
    <w:basedOn w:val="a"/>
    <w:link w:val="Char"/>
    <w:uiPriority w:val="99"/>
    <w:semiHidden/>
    <w:unhideWhenUsed/>
    <w:rsid w:val="00CA7A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7A4C"/>
    <w:rPr>
      <w:sz w:val="18"/>
      <w:szCs w:val="18"/>
    </w:rPr>
  </w:style>
  <w:style w:type="paragraph" w:styleId="a5">
    <w:name w:val="footer"/>
    <w:basedOn w:val="a"/>
    <w:link w:val="Char0"/>
    <w:uiPriority w:val="99"/>
    <w:unhideWhenUsed/>
    <w:rsid w:val="00CA7A4C"/>
    <w:pPr>
      <w:tabs>
        <w:tab w:val="center" w:pos="4153"/>
        <w:tab w:val="right" w:pos="8306"/>
      </w:tabs>
      <w:snapToGrid w:val="0"/>
      <w:jc w:val="left"/>
    </w:pPr>
    <w:rPr>
      <w:sz w:val="18"/>
      <w:szCs w:val="18"/>
    </w:rPr>
  </w:style>
  <w:style w:type="character" w:customStyle="1" w:styleId="Char0">
    <w:name w:val="页脚 Char"/>
    <w:basedOn w:val="a0"/>
    <w:link w:val="a5"/>
    <w:uiPriority w:val="99"/>
    <w:rsid w:val="00CA7A4C"/>
    <w:rPr>
      <w:sz w:val="18"/>
      <w:szCs w:val="18"/>
    </w:rPr>
  </w:style>
</w:styles>
</file>

<file path=word/webSettings.xml><?xml version="1.0" encoding="utf-8"?>
<w:webSettings xmlns:r="http://schemas.openxmlformats.org/officeDocument/2006/relationships" xmlns:w="http://schemas.openxmlformats.org/wordprocessingml/2006/main">
  <w:divs>
    <w:div w:id="491603668">
      <w:bodyDiv w:val="1"/>
      <w:marLeft w:val="0"/>
      <w:marRight w:val="0"/>
      <w:marTop w:val="0"/>
      <w:marBottom w:val="0"/>
      <w:divBdr>
        <w:top w:val="none" w:sz="0" w:space="0" w:color="auto"/>
        <w:left w:val="none" w:sz="0" w:space="0" w:color="auto"/>
        <w:bottom w:val="none" w:sz="0" w:space="0" w:color="auto"/>
        <w:right w:val="none" w:sz="0" w:space="0" w:color="auto"/>
      </w:divBdr>
      <w:divsChild>
        <w:div w:id="1327513175">
          <w:marLeft w:val="0"/>
          <w:marRight w:val="0"/>
          <w:marTop w:val="0"/>
          <w:marBottom w:val="0"/>
          <w:divBdr>
            <w:top w:val="none" w:sz="0" w:space="0" w:color="auto"/>
            <w:left w:val="none" w:sz="0" w:space="0" w:color="auto"/>
            <w:bottom w:val="none" w:sz="0" w:space="0" w:color="auto"/>
            <w:right w:val="none" w:sz="0" w:space="0" w:color="auto"/>
          </w:divBdr>
          <w:divsChild>
            <w:div w:id="894388695">
              <w:marLeft w:val="0"/>
              <w:marRight w:val="0"/>
              <w:marTop w:val="0"/>
              <w:marBottom w:val="0"/>
              <w:divBdr>
                <w:top w:val="none" w:sz="0" w:space="0" w:color="auto"/>
                <w:left w:val="none" w:sz="0" w:space="0" w:color="auto"/>
                <w:bottom w:val="none" w:sz="0" w:space="0" w:color="auto"/>
                <w:right w:val="none" w:sz="0" w:space="0" w:color="auto"/>
              </w:divBdr>
              <w:divsChild>
                <w:div w:id="1120338241">
                  <w:marLeft w:val="0"/>
                  <w:marRight w:val="0"/>
                  <w:marTop w:val="0"/>
                  <w:marBottom w:val="0"/>
                  <w:divBdr>
                    <w:top w:val="none" w:sz="0" w:space="0" w:color="auto"/>
                    <w:left w:val="none" w:sz="0" w:space="0" w:color="auto"/>
                    <w:bottom w:val="none" w:sz="0" w:space="0" w:color="auto"/>
                    <w:right w:val="none" w:sz="0" w:space="0" w:color="auto"/>
                  </w:divBdr>
                  <w:divsChild>
                    <w:div w:id="700520845">
                      <w:marLeft w:val="0"/>
                      <w:marRight w:val="0"/>
                      <w:marTop w:val="0"/>
                      <w:marBottom w:val="0"/>
                      <w:divBdr>
                        <w:top w:val="none" w:sz="0" w:space="0" w:color="auto"/>
                        <w:left w:val="none" w:sz="0" w:space="0" w:color="auto"/>
                        <w:bottom w:val="none" w:sz="0" w:space="0" w:color="auto"/>
                        <w:right w:val="none" w:sz="0" w:space="0" w:color="auto"/>
                      </w:divBdr>
                      <w:divsChild>
                        <w:div w:id="54355286">
                          <w:marLeft w:val="0"/>
                          <w:marRight w:val="0"/>
                          <w:marTop w:val="0"/>
                          <w:marBottom w:val="0"/>
                          <w:divBdr>
                            <w:top w:val="none" w:sz="0" w:space="0" w:color="auto"/>
                            <w:left w:val="none" w:sz="0" w:space="0" w:color="auto"/>
                            <w:bottom w:val="none" w:sz="0" w:space="0" w:color="auto"/>
                            <w:right w:val="none" w:sz="0" w:space="0" w:color="auto"/>
                          </w:divBdr>
                          <w:divsChild>
                            <w:div w:id="1003511978">
                              <w:marLeft w:val="0"/>
                              <w:marRight w:val="0"/>
                              <w:marTop w:val="0"/>
                              <w:marBottom w:val="105"/>
                              <w:divBdr>
                                <w:top w:val="single" w:sz="6" w:space="0" w:color="C8E1DD"/>
                                <w:left w:val="single" w:sz="6" w:space="0" w:color="C8E1DD"/>
                                <w:bottom w:val="single" w:sz="6" w:space="0" w:color="C8E1DD"/>
                                <w:right w:val="single" w:sz="6" w:space="0" w:color="C8E1DD"/>
                              </w:divBdr>
                              <w:divsChild>
                                <w:div w:id="2104644148">
                                  <w:marLeft w:val="0"/>
                                  <w:marRight w:val="0"/>
                                  <w:marTop w:val="0"/>
                                  <w:marBottom w:val="0"/>
                                  <w:divBdr>
                                    <w:top w:val="none" w:sz="0" w:space="0" w:color="auto"/>
                                    <w:left w:val="none" w:sz="0" w:space="0" w:color="auto"/>
                                    <w:bottom w:val="none" w:sz="0" w:space="0" w:color="auto"/>
                                    <w:right w:val="none" w:sz="0" w:space="0" w:color="auto"/>
                                  </w:divBdr>
                                  <w:divsChild>
                                    <w:div w:id="1700161743">
                                      <w:marLeft w:val="0"/>
                                      <w:marRight w:val="0"/>
                                      <w:marTop w:val="0"/>
                                      <w:marBottom w:val="0"/>
                                      <w:divBdr>
                                        <w:top w:val="none" w:sz="0" w:space="0" w:color="auto"/>
                                        <w:left w:val="none" w:sz="0" w:space="0" w:color="auto"/>
                                        <w:bottom w:val="none" w:sz="0" w:space="0" w:color="auto"/>
                                        <w:right w:val="none" w:sz="0" w:space="0" w:color="auto"/>
                                      </w:divBdr>
                                      <w:divsChild>
                                        <w:div w:id="1868254587">
                                          <w:marLeft w:val="0"/>
                                          <w:marRight w:val="0"/>
                                          <w:marTop w:val="0"/>
                                          <w:marBottom w:val="0"/>
                                          <w:divBdr>
                                            <w:top w:val="none" w:sz="0" w:space="0" w:color="auto"/>
                                            <w:left w:val="none" w:sz="0" w:space="0" w:color="auto"/>
                                            <w:bottom w:val="none" w:sz="0" w:space="0" w:color="auto"/>
                                            <w:right w:val="none" w:sz="0" w:space="0" w:color="auto"/>
                                          </w:divBdr>
                                        </w:div>
                                        <w:div w:id="3036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pticke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2017-03-25T03:32:00Z</dcterms:created>
  <dcterms:modified xsi:type="dcterms:W3CDTF">2017-03-25T03:34:00Z</dcterms:modified>
</cp:coreProperties>
</file>