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3" w:firstLineChars="2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马克思主义学院</w:t>
      </w:r>
    </w:p>
    <w:p>
      <w:pPr>
        <w:adjustRightInd w:val="0"/>
        <w:snapToGrid w:val="0"/>
        <w:spacing w:line="360" w:lineRule="auto"/>
        <w:ind w:firstLine="643" w:firstLineChars="2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博士研究生培养与管理工作的若干规定</w:t>
      </w:r>
    </w:p>
    <w:p>
      <w:pPr>
        <w:adjustRightInd w:val="0"/>
        <w:snapToGrid w:val="0"/>
        <w:spacing w:line="360" w:lineRule="auto"/>
        <w:ind w:firstLine="562" w:firstLineChars="200"/>
        <w:jc w:val="center"/>
        <w:rPr>
          <w:rFonts w:asciiTheme="minorEastAsia" w:hAnsiTheme="minorEastAsia" w:eastAsiaTheme="minorEastAsia"/>
          <w:b/>
          <w:sz w:val="28"/>
          <w:szCs w:val="28"/>
        </w:rPr>
      </w:pPr>
    </w:p>
    <w:p>
      <w:pPr>
        <w:adjustRightInd w:val="0"/>
        <w:snapToGrid w:val="0"/>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根据我校研究生培养和管理工作的相关文件要求，切实加强博士研究生培养</w:t>
      </w:r>
      <w:r>
        <w:rPr>
          <w:rFonts w:asciiTheme="minorEastAsia" w:hAnsiTheme="minorEastAsia" w:eastAsiaTheme="minorEastAsia"/>
          <w:sz w:val="28"/>
          <w:szCs w:val="28"/>
        </w:rPr>
        <w:t>相关</w:t>
      </w:r>
      <w:r>
        <w:rPr>
          <w:rFonts w:hint="eastAsia" w:asciiTheme="minorEastAsia" w:hAnsiTheme="minorEastAsia" w:eastAsiaTheme="minorEastAsia"/>
          <w:sz w:val="28"/>
          <w:szCs w:val="28"/>
        </w:rPr>
        <w:t>环节的规范管理，全面提升博士研究生的培养质量，特制订如下规定。</w:t>
      </w:r>
    </w:p>
    <w:p>
      <w:pPr>
        <w:numPr>
          <w:ilvl w:val="0"/>
          <w:numId w:val="1"/>
        </w:num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学位课程学习及考核办法</w:t>
      </w:r>
    </w:p>
    <w:p>
      <w:pPr>
        <w:adjustRightInd w:val="0"/>
        <w:snapToGrid w:val="0"/>
        <w:spacing w:line="360" w:lineRule="auto"/>
        <w:ind w:left="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1.专业课</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博士研究生的专业课包括专业学位课、专业方向课及专业选修课。</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（1）专业核心课实行闭卷考试</w:t>
      </w:r>
    </w:p>
    <w:p>
      <w:pPr>
        <w:adjustRightInd w:val="0"/>
        <w:snapToGrid w:val="0"/>
        <w:spacing w:line="360" w:lineRule="auto"/>
        <w:ind w:firstLine="560" w:firstLineChars="200"/>
        <w:rPr>
          <w:rFonts w:ascii="宋体" w:hAnsi="宋体"/>
          <w:sz w:val="28"/>
          <w:szCs w:val="28"/>
        </w:rPr>
      </w:pPr>
      <w:r>
        <w:rPr>
          <w:rFonts w:hint="eastAsia" w:asciiTheme="minorEastAsia" w:hAnsiTheme="minorEastAsia" w:eastAsiaTheme="minorEastAsia"/>
          <w:sz w:val="28"/>
          <w:szCs w:val="28"/>
        </w:rPr>
        <w:t>马克思主义基本原理、马克思主义中国化研究、思想政治教育专业</w:t>
      </w:r>
      <w:r>
        <w:rPr>
          <w:rFonts w:hint="eastAsia" w:asciiTheme="minorEastAsia" w:hAnsiTheme="minorEastAsia" w:eastAsiaTheme="minorEastAsia"/>
          <w:color w:val="FF0000"/>
          <w:sz w:val="28"/>
          <w:szCs w:val="28"/>
        </w:rPr>
        <w:t>如下4门课程实行闭卷考试</w:t>
      </w:r>
      <w:r>
        <w:rPr>
          <w:rFonts w:hint="eastAsia" w:asciiTheme="minorEastAsia" w:hAnsiTheme="minorEastAsia" w:eastAsiaTheme="minorEastAsia"/>
          <w:sz w:val="28"/>
          <w:szCs w:val="28"/>
        </w:rPr>
        <w:t>：</w:t>
      </w:r>
      <w:r>
        <w:rPr>
          <w:rFonts w:hint="eastAsia" w:ascii="宋体" w:hAnsi="宋体"/>
          <w:bCs/>
          <w:color w:val="0C0C0C"/>
          <w:sz w:val="28"/>
          <w:szCs w:val="28"/>
        </w:rPr>
        <w:t>马克思主义中国化历史进程及其规律</w:t>
      </w:r>
      <w:r>
        <w:rPr>
          <w:rFonts w:hint="eastAsia" w:ascii="宋体" w:hAnsi="宋体"/>
          <w:sz w:val="28"/>
          <w:szCs w:val="28"/>
        </w:rPr>
        <w:t>（专业学位课，第1学期）</w:t>
      </w:r>
      <w:r>
        <w:rPr>
          <w:rFonts w:hint="eastAsia" w:ascii="宋体" w:hAnsi="宋体"/>
          <w:bCs/>
          <w:color w:val="0C0C0C"/>
          <w:sz w:val="28"/>
          <w:szCs w:val="28"/>
        </w:rPr>
        <w:t>、马克思主义发展史</w:t>
      </w:r>
      <w:r>
        <w:rPr>
          <w:rFonts w:hint="eastAsia" w:ascii="宋体" w:hAnsi="宋体"/>
          <w:bCs/>
          <w:sz w:val="28"/>
          <w:szCs w:val="28"/>
        </w:rPr>
        <w:t>（专业共同选修课，</w:t>
      </w:r>
      <w:r>
        <w:rPr>
          <w:rFonts w:hint="eastAsia" w:ascii="宋体" w:hAnsi="宋体"/>
          <w:sz w:val="28"/>
          <w:szCs w:val="28"/>
        </w:rPr>
        <w:t>第1学期）、</w:t>
      </w:r>
      <w:r>
        <w:rPr>
          <w:rFonts w:hint="eastAsia" w:ascii="宋体" w:hAnsi="宋体"/>
          <w:bCs/>
          <w:color w:val="0C0C0C"/>
          <w:sz w:val="28"/>
          <w:szCs w:val="28"/>
        </w:rPr>
        <w:t>马克思主义经典文献选读</w:t>
      </w:r>
      <w:r>
        <w:rPr>
          <w:rFonts w:hint="eastAsia" w:ascii="宋体" w:hAnsi="宋体"/>
          <w:sz w:val="28"/>
          <w:szCs w:val="28"/>
        </w:rPr>
        <w:t>（专业学位课，第2学期）</w:t>
      </w:r>
      <w:r>
        <w:rPr>
          <w:rFonts w:hint="eastAsia" w:ascii="宋体" w:hAnsi="宋体"/>
          <w:bCs/>
          <w:color w:val="0C0C0C"/>
          <w:sz w:val="28"/>
          <w:szCs w:val="28"/>
        </w:rPr>
        <w:t>、马克思主义理论前沿问题专题研究</w:t>
      </w:r>
      <w:r>
        <w:rPr>
          <w:rFonts w:hint="eastAsia" w:ascii="宋体" w:hAnsi="宋体"/>
          <w:sz w:val="28"/>
          <w:szCs w:val="28"/>
        </w:rPr>
        <w:t>（专业学位课，第2学期）。</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中共党史专业</w:t>
      </w:r>
      <w:r>
        <w:rPr>
          <w:rFonts w:hint="eastAsia" w:asciiTheme="minorEastAsia" w:hAnsiTheme="minorEastAsia" w:eastAsiaTheme="minorEastAsia"/>
          <w:color w:val="FF0000"/>
          <w:sz w:val="28"/>
          <w:szCs w:val="28"/>
        </w:rPr>
        <w:t>如下3门课程实行闭卷考试</w:t>
      </w:r>
      <w:r>
        <w:rPr>
          <w:rFonts w:hint="eastAsia" w:asciiTheme="minorEastAsia" w:hAnsiTheme="minorEastAsia" w:eastAsiaTheme="minorEastAsia"/>
          <w:sz w:val="28"/>
          <w:szCs w:val="28"/>
        </w:rPr>
        <w:t>：</w:t>
      </w:r>
      <w:r>
        <w:rPr>
          <w:rFonts w:hint="eastAsia" w:ascii="宋体" w:hAnsi="宋体" w:eastAsiaTheme="minorEastAsia"/>
          <w:bCs/>
          <w:color w:val="0C0C0C"/>
          <w:sz w:val="28"/>
          <w:szCs w:val="28"/>
        </w:rPr>
        <w:t>马列</w:t>
      </w:r>
      <w:r>
        <w:rPr>
          <w:rFonts w:hint="eastAsia" w:ascii="宋体" w:hAnsi="宋体"/>
          <w:bCs/>
          <w:color w:val="0C0C0C"/>
          <w:sz w:val="28"/>
          <w:szCs w:val="28"/>
        </w:rPr>
        <w:t>经典著作专题研究</w:t>
      </w:r>
      <w:r>
        <w:rPr>
          <w:rFonts w:hint="eastAsia" w:ascii="宋体" w:hAnsi="宋体"/>
          <w:sz w:val="28"/>
          <w:szCs w:val="28"/>
        </w:rPr>
        <w:t>（专业基础课，第1学期）、</w:t>
      </w:r>
      <w:r>
        <w:rPr>
          <w:rFonts w:hint="eastAsia" w:ascii="宋体" w:hAnsi="宋体"/>
          <w:bCs/>
          <w:color w:val="0C0C0C"/>
          <w:sz w:val="28"/>
          <w:szCs w:val="28"/>
        </w:rPr>
        <w:t>中共党史经典文献专题研究</w:t>
      </w:r>
      <w:r>
        <w:rPr>
          <w:rFonts w:hint="eastAsia" w:ascii="宋体" w:hAnsi="宋体"/>
          <w:sz w:val="28"/>
          <w:szCs w:val="28"/>
        </w:rPr>
        <w:t>（专业基础课，第1学期）</w:t>
      </w:r>
      <w:r>
        <w:rPr>
          <w:rFonts w:hint="eastAsia" w:ascii="宋体" w:hAnsi="宋体"/>
          <w:bCs/>
          <w:color w:val="0C0C0C"/>
          <w:sz w:val="28"/>
          <w:szCs w:val="28"/>
        </w:rPr>
        <w:t>、中共党史前沿问题专题讲座</w:t>
      </w:r>
      <w:r>
        <w:rPr>
          <w:rFonts w:hint="eastAsia" w:ascii="宋体" w:hAnsi="宋体"/>
          <w:sz w:val="28"/>
          <w:szCs w:val="28"/>
        </w:rPr>
        <w:t>（专业基础课，第2学期）。</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具体考试要求如下：</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cs="微软雅黑" w:asciiTheme="minorEastAsia" w:hAnsiTheme="minorEastAsia" w:eastAsiaTheme="minorEastAsia"/>
          <w:sz w:val="28"/>
          <w:szCs w:val="28"/>
        </w:rPr>
        <w:sym w:font="Wingdings" w:char="008C"/>
      </w:r>
      <w:r>
        <w:rPr>
          <w:rFonts w:hint="eastAsia" w:asciiTheme="minorEastAsia" w:hAnsiTheme="minorEastAsia" w:eastAsiaTheme="minorEastAsia"/>
          <w:sz w:val="28"/>
          <w:szCs w:val="28"/>
        </w:rPr>
        <w:t>每门课任课教师需指定1-2本教学参考书，但不得预留考试范围、划考试重点或“所讲即所考”。</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cs="微软雅黑" w:asciiTheme="minorEastAsia" w:hAnsiTheme="minorEastAsia" w:eastAsiaTheme="minorEastAsia"/>
          <w:sz w:val="28"/>
          <w:szCs w:val="28"/>
        </w:rPr>
        <w:sym w:font="Wingdings" w:char="008D"/>
      </w:r>
      <w:r>
        <w:rPr>
          <w:rFonts w:hint="eastAsia" w:asciiTheme="minorEastAsia" w:hAnsiTheme="minorEastAsia" w:eastAsiaTheme="minorEastAsia"/>
          <w:sz w:val="28"/>
          <w:szCs w:val="28"/>
        </w:rPr>
        <w:t>期末考试题型以理论联系实际的开放型试题为主，不建议考“简单识记”型试题；卷面分值为100分，占最后总成绩的比例不低于60%。</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cs="微软雅黑" w:asciiTheme="minorEastAsia" w:hAnsiTheme="minorEastAsia" w:eastAsiaTheme="minorEastAsia"/>
          <w:sz w:val="28"/>
          <w:szCs w:val="28"/>
        </w:rPr>
        <w:sym w:font="Wingdings" w:char="008E"/>
      </w:r>
      <w:r>
        <w:rPr>
          <w:rFonts w:hint="eastAsia" w:cs="微软雅黑" w:asciiTheme="minorEastAsia" w:hAnsiTheme="minorEastAsia" w:eastAsiaTheme="minorEastAsia"/>
          <w:sz w:val="28"/>
          <w:szCs w:val="28"/>
        </w:rPr>
        <w:t>每学期</w:t>
      </w:r>
      <w:r>
        <w:rPr>
          <w:rFonts w:hint="eastAsia" w:asciiTheme="minorEastAsia" w:hAnsiTheme="minorEastAsia" w:eastAsiaTheme="minorEastAsia"/>
          <w:sz w:val="28"/>
          <w:szCs w:val="28"/>
        </w:rPr>
        <w:t>难易程度相近的试题需出2套，由学院抽签决定考试用题。</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sym w:font="Wingdings" w:char="008F"/>
      </w:r>
      <w:r>
        <w:rPr>
          <w:rFonts w:hint="eastAsia" w:asciiTheme="minorEastAsia" w:hAnsiTheme="minorEastAsia" w:eastAsiaTheme="minorEastAsia"/>
          <w:sz w:val="28"/>
          <w:szCs w:val="28"/>
        </w:rPr>
        <w:t>过程性考核成绩占比不超过40%（课堂出缺席、课堂讨论、读书汇报、课程小论文等可作为过程考核形式）。</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sym w:font="Wingdings" w:char="0090"/>
      </w:r>
      <w:r>
        <w:rPr>
          <w:rFonts w:hint="eastAsia" w:asciiTheme="minorEastAsia" w:hAnsiTheme="minorEastAsia" w:eastAsiaTheme="minorEastAsia"/>
          <w:sz w:val="28"/>
          <w:szCs w:val="28"/>
        </w:rPr>
        <w:t>考试时间、监考、试卷模板、装订、考场纪律等由学院统一安排。</w:t>
      </w:r>
    </w:p>
    <w:p>
      <w:pPr>
        <w:numPr>
          <w:ilvl w:val="0"/>
          <w:numId w:val="2"/>
        </w:numPr>
        <w:adjustRightInd w:val="0"/>
        <w:snapToGrid w:val="0"/>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专业选修课（含“指定选修课”和“任意选修课”）及专业方向课由任课教师决定考核方式</w:t>
      </w:r>
    </w:p>
    <w:p>
      <w:pPr>
        <w:adjustRightInd w:val="0"/>
        <w:snapToGrid w:val="0"/>
        <w:spacing w:line="360" w:lineRule="auto"/>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若以</w:t>
      </w:r>
      <w:r>
        <w:rPr>
          <w:rFonts w:hint="eastAsia" w:asciiTheme="minorEastAsia" w:hAnsiTheme="minorEastAsia" w:eastAsiaTheme="minorEastAsia"/>
          <w:b/>
          <w:sz w:val="28"/>
          <w:szCs w:val="28"/>
        </w:rPr>
        <w:t>课程论文</w:t>
      </w:r>
      <w:r>
        <w:rPr>
          <w:rFonts w:hint="eastAsia" w:asciiTheme="minorEastAsia" w:hAnsiTheme="minorEastAsia" w:eastAsiaTheme="minorEastAsia"/>
          <w:sz w:val="28"/>
          <w:szCs w:val="28"/>
        </w:rPr>
        <w:t>作为考核方式，需按照学术论文格式规范要求撰写，学生提交论文时需附“知网检测报告”，“复制比”由任课教师根据课程性质和教学目标要求确定；10人以下的课程，可以附加“</w:t>
      </w:r>
      <w:r>
        <w:rPr>
          <w:rFonts w:hint="eastAsia" w:asciiTheme="minorEastAsia" w:hAnsiTheme="minorEastAsia" w:eastAsiaTheme="minorEastAsia"/>
          <w:b/>
          <w:sz w:val="28"/>
          <w:szCs w:val="28"/>
        </w:rPr>
        <w:t>口试</w:t>
      </w:r>
      <w:r>
        <w:rPr>
          <w:rFonts w:hint="eastAsia" w:asciiTheme="minorEastAsia" w:hAnsiTheme="minorEastAsia" w:eastAsiaTheme="minorEastAsia"/>
          <w:sz w:val="28"/>
          <w:szCs w:val="28"/>
        </w:rPr>
        <w:t>”。</w:t>
      </w:r>
    </w:p>
    <w:p>
      <w:pPr>
        <w:adjustRightInd w:val="0"/>
        <w:snapToGrid w:val="0"/>
        <w:spacing w:line="360" w:lineRule="auto"/>
        <w:ind w:left="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2.公共课</w:t>
      </w:r>
    </w:p>
    <w:p>
      <w:pPr>
        <w:adjustRightInd w:val="0"/>
        <w:snapToGrid w:val="0"/>
        <w:spacing w:line="360" w:lineRule="auto"/>
        <w:ind w:left="562"/>
        <w:rPr>
          <w:rFonts w:asciiTheme="minorEastAsia" w:hAnsiTheme="minorEastAsia" w:eastAsiaTheme="minorEastAsia"/>
          <w:sz w:val="28"/>
          <w:szCs w:val="28"/>
        </w:rPr>
      </w:pPr>
      <w:r>
        <w:rPr>
          <w:rFonts w:hint="eastAsia" w:asciiTheme="minorEastAsia" w:hAnsiTheme="minorEastAsia" w:eastAsiaTheme="minorEastAsia"/>
          <w:sz w:val="28"/>
          <w:szCs w:val="28"/>
        </w:rPr>
        <w:t>学院承担全校博士研究生思想政治理论课，具体要求如下：</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（1）规范使用“马工程”教材，并制定相应的教学大纲和教案。</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（2）规范成绩考核内容、考核方式及上级主管部门关于课程的相关要求。</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（3）注意保存教学过程材料（如教学课件、课程论文原件、成绩、学生课堂表现记录等）。</w:t>
      </w:r>
    </w:p>
    <w:p>
      <w:pPr>
        <w:adjustRightInd w:val="0"/>
        <w:snapToGrid w:val="0"/>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3.学科专业基础及考核办法</w:t>
      </w:r>
    </w:p>
    <w:p>
      <w:pPr>
        <w:adjustRightInd w:val="0"/>
        <w:snapToGrid w:val="0"/>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（1）“底线”必读书目的设置</w:t>
      </w:r>
    </w:p>
    <w:p>
      <w:pPr>
        <w:adjustRightInd w:val="0"/>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为强化博士生的专业基础和学科素养，由二级学科方向带头人和学科导师共同确定</w:t>
      </w:r>
      <w:r>
        <w:rPr>
          <w:rFonts w:hint="eastAsia" w:asciiTheme="minorEastAsia" w:hAnsiTheme="minorEastAsia" w:eastAsiaTheme="minorEastAsia"/>
          <w:bCs/>
          <w:color w:val="FF0000"/>
          <w:sz w:val="28"/>
          <w:szCs w:val="28"/>
        </w:rPr>
        <w:t>第1-2学期的</w:t>
      </w:r>
      <w:r>
        <w:rPr>
          <w:rFonts w:hint="eastAsia" w:asciiTheme="minorEastAsia" w:hAnsiTheme="minorEastAsia" w:eastAsiaTheme="minorEastAsia"/>
          <w:bCs/>
          <w:sz w:val="28"/>
          <w:szCs w:val="28"/>
        </w:rPr>
        <w:t>“</w:t>
      </w:r>
      <w:r>
        <w:rPr>
          <w:rFonts w:hint="eastAsia" w:asciiTheme="minorEastAsia" w:hAnsiTheme="minorEastAsia" w:eastAsiaTheme="minorEastAsia"/>
          <w:b/>
          <w:bCs/>
          <w:sz w:val="28"/>
          <w:szCs w:val="28"/>
        </w:rPr>
        <w:t>底线</w:t>
      </w:r>
      <w:r>
        <w:rPr>
          <w:rFonts w:hint="eastAsia" w:asciiTheme="minorEastAsia" w:hAnsiTheme="minorEastAsia" w:eastAsiaTheme="minorEastAsia"/>
          <w:bCs/>
          <w:sz w:val="28"/>
          <w:szCs w:val="28"/>
        </w:rPr>
        <w:t>”必读书目（各专业“底线”必读书目详见“</w:t>
      </w:r>
      <w:r>
        <w:rPr>
          <w:rFonts w:hint="eastAsia" w:asciiTheme="minorEastAsia" w:hAnsiTheme="minorEastAsia" w:eastAsiaTheme="minorEastAsia"/>
          <w:b/>
          <w:bCs/>
          <w:sz w:val="28"/>
          <w:szCs w:val="28"/>
        </w:rPr>
        <w:t>附件</w:t>
      </w:r>
      <w:r>
        <w:rPr>
          <w:rFonts w:hint="eastAsia" w:asciiTheme="minorEastAsia" w:hAnsiTheme="minorEastAsia" w:eastAsiaTheme="minorEastAsia"/>
          <w:bCs/>
          <w:sz w:val="28"/>
          <w:szCs w:val="28"/>
        </w:rPr>
        <w:t>”）。</w:t>
      </w:r>
    </w:p>
    <w:p>
      <w:pPr>
        <w:adjustRightInd w:val="0"/>
        <w:snapToGrid w:val="0"/>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（2）“底线”必读书目的考核办法</w:t>
      </w:r>
    </w:p>
    <w:p>
      <w:pPr>
        <w:adjustRightInd w:val="0"/>
        <w:snapToGrid w:val="0"/>
        <w:spacing w:line="360" w:lineRule="auto"/>
        <w:ind w:firstLine="560" w:firstLineChars="200"/>
        <w:rPr>
          <w:rFonts w:asciiTheme="minorEastAsia" w:hAnsiTheme="minorEastAsia" w:eastAsiaTheme="minorEastAsia"/>
          <w:bCs/>
          <w:sz w:val="28"/>
          <w:szCs w:val="28"/>
        </w:rPr>
      </w:pPr>
      <w:r>
        <w:rPr>
          <w:rFonts w:hint="eastAsia" w:cs="微软雅黑" w:asciiTheme="minorEastAsia" w:hAnsiTheme="minorEastAsia" w:eastAsiaTheme="minorEastAsia"/>
          <w:sz w:val="28"/>
          <w:szCs w:val="28"/>
        </w:rPr>
        <w:sym w:font="Wingdings" w:char="008C"/>
      </w:r>
      <w:r>
        <w:rPr>
          <w:rFonts w:hint="eastAsia" w:asciiTheme="minorEastAsia" w:hAnsiTheme="minorEastAsia" w:eastAsiaTheme="minorEastAsia"/>
          <w:bCs/>
          <w:sz w:val="28"/>
          <w:szCs w:val="28"/>
        </w:rPr>
        <w:t>“底线”必读书目的考核由导师和学院共同完成，每学期期末进行考核。</w:t>
      </w:r>
    </w:p>
    <w:p>
      <w:pPr>
        <w:adjustRightInd w:val="0"/>
        <w:snapToGrid w:val="0"/>
        <w:spacing w:line="360" w:lineRule="auto"/>
        <w:ind w:firstLine="560" w:firstLineChars="200"/>
        <w:rPr>
          <w:rFonts w:asciiTheme="minorEastAsia" w:hAnsiTheme="minorEastAsia" w:eastAsiaTheme="minorEastAsia"/>
          <w:bCs/>
          <w:sz w:val="28"/>
          <w:szCs w:val="28"/>
        </w:rPr>
      </w:pPr>
      <w:r>
        <w:rPr>
          <w:rFonts w:hint="eastAsia" w:cs="微软雅黑" w:asciiTheme="minorEastAsia" w:hAnsiTheme="minorEastAsia" w:eastAsiaTheme="minorEastAsia"/>
          <w:sz w:val="28"/>
          <w:szCs w:val="28"/>
        </w:rPr>
        <w:sym w:font="Wingdings" w:char="008D"/>
      </w:r>
      <w:r>
        <w:rPr>
          <w:rFonts w:hint="eastAsia" w:asciiTheme="minorEastAsia" w:hAnsiTheme="minorEastAsia" w:eastAsiaTheme="minorEastAsia"/>
          <w:bCs/>
          <w:sz w:val="28"/>
          <w:szCs w:val="28"/>
        </w:rPr>
        <w:t xml:space="preserve">导师负责检查读书笔记，学院安排专业学习考核小组以“口试”或“闭卷笔试”方式进行考核。读书笔记得分占10%，考核小组以百分制计分，最后总成绩 </w:t>
      </w:r>
      <w:r>
        <w:rPr>
          <w:rFonts w:hint="eastAsia" w:asciiTheme="minorEastAsia" w:hAnsiTheme="minorEastAsia" w:eastAsiaTheme="minorEastAsia"/>
          <w:bCs/>
          <w:sz w:val="30"/>
          <w:szCs w:val="30"/>
        </w:rPr>
        <w:t>﹦</w:t>
      </w:r>
      <w:r>
        <w:rPr>
          <w:rFonts w:hint="eastAsia" w:asciiTheme="minorEastAsia" w:hAnsiTheme="minorEastAsia" w:eastAsiaTheme="minorEastAsia"/>
          <w:bCs/>
          <w:sz w:val="28"/>
          <w:szCs w:val="28"/>
        </w:rPr>
        <w:t>读书笔记得分+口试（或笔试）得分×90%。</w:t>
      </w:r>
    </w:p>
    <w:p>
      <w:pPr>
        <w:adjustRightInd w:val="0"/>
        <w:snapToGrid w:val="0"/>
        <w:spacing w:line="360" w:lineRule="auto"/>
        <w:ind w:firstLine="560" w:firstLineChars="200"/>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sym w:font="Wingdings" w:char="008E"/>
      </w:r>
      <w:r>
        <w:rPr>
          <w:rFonts w:hint="eastAsia" w:cs="微软雅黑" w:asciiTheme="minorEastAsia" w:hAnsiTheme="minorEastAsia" w:eastAsiaTheme="minorEastAsia"/>
          <w:sz w:val="28"/>
          <w:szCs w:val="28"/>
        </w:rPr>
        <w:t>学院在每学期期末为之前学期考核不及格者安排补考。</w:t>
      </w:r>
    </w:p>
    <w:p>
      <w:pPr>
        <w:autoSpaceDE w:val="0"/>
        <w:autoSpaceDN w:val="0"/>
        <w:adjustRightInd w:val="0"/>
        <w:snapToGrid w:val="0"/>
        <w:spacing w:line="360" w:lineRule="auto"/>
        <w:ind w:firstLine="560" w:firstLineChars="200"/>
        <w:jc w:val="left"/>
        <w:rPr>
          <w:rFonts w:asciiTheme="minorEastAsia" w:hAnsiTheme="minorEastAsia" w:eastAsiaTheme="minorEastAsia"/>
          <w:bCs/>
          <w:sz w:val="28"/>
          <w:szCs w:val="28"/>
        </w:rPr>
      </w:pPr>
      <w:r>
        <w:rPr>
          <w:rFonts w:hint="eastAsia" w:cs="宋体" w:asciiTheme="minorEastAsia" w:hAnsiTheme="minorEastAsia" w:eastAsiaTheme="minorEastAsia"/>
          <w:sz w:val="28"/>
          <w:szCs w:val="28"/>
        </w:rPr>
        <w:sym w:font="Wingdings" w:char="008F"/>
      </w:r>
      <w:r>
        <w:rPr>
          <w:rFonts w:hint="eastAsia" w:asciiTheme="minorEastAsia" w:hAnsiTheme="minorEastAsia" w:eastAsiaTheme="minorEastAsia"/>
          <w:bCs/>
          <w:sz w:val="28"/>
          <w:szCs w:val="28"/>
        </w:rPr>
        <w:t>“</w:t>
      </w:r>
      <w:r>
        <w:rPr>
          <w:rFonts w:hint="eastAsia" w:cs="微软雅黑" w:asciiTheme="minorEastAsia" w:hAnsiTheme="minorEastAsia" w:eastAsiaTheme="minorEastAsia"/>
          <w:sz w:val="28"/>
          <w:szCs w:val="28"/>
        </w:rPr>
        <w:t>底线</w:t>
      </w:r>
      <w:r>
        <w:rPr>
          <w:rFonts w:hint="eastAsia" w:asciiTheme="minorEastAsia" w:hAnsiTheme="minorEastAsia" w:eastAsiaTheme="minorEastAsia"/>
          <w:bCs/>
          <w:sz w:val="28"/>
          <w:szCs w:val="28"/>
        </w:rPr>
        <w:t>”必读</w:t>
      </w:r>
      <w:r>
        <w:rPr>
          <w:rFonts w:hint="eastAsia" w:cs="微软雅黑" w:asciiTheme="minorEastAsia" w:hAnsiTheme="minorEastAsia" w:eastAsiaTheme="minorEastAsia"/>
          <w:sz w:val="28"/>
          <w:szCs w:val="28"/>
        </w:rPr>
        <w:t>书目的得分是研究生中期考核</w:t>
      </w:r>
      <w:r>
        <w:rPr>
          <w:rFonts w:hint="eastAsia" w:asciiTheme="minorEastAsia" w:hAnsiTheme="minorEastAsia" w:eastAsiaTheme="minorEastAsia"/>
          <w:bCs/>
          <w:sz w:val="28"/>
          <w:szCs w:val="28"/>
        </w:rPr>
        <w:t>“课程学习”和“科研能力”项的重要考核指标，在中期考核时（第3学期末或第4学期初）依然有不及格的，中期考核则为“不合格”。</w:t>
      </w:r>
    </w:p>
    <w:p>
      <w:pPr>
        <w:autoSpaceDE w:val="0"/>
        <w:autoSpaceDN w:val="0"/>
        <w:adjustRightInd w:val="0"/>
        <w:snapToGrid w:val="0"/>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sz w:val="28"/>
          <w:szCs w:val="28"/>
        </w:rPr>
        <w:sym w:font="Wingdings" w:char="0090"/>
      </w:r>
      <w:r>
        <w:rPr>
          <w:rFonts w:hint="eastAsia" w:asciiTheme="minorEastAsia" w:hAnsiTheme="minorEastAsia" w:eastAsiaTheme="minorEastAsia"/>
          <w:sz w:val="28"/>
          <w:szCs w:val="28"/>
        </w:rPr>
        <w:t>“底线”必读书目考核不及格者取消各类</w:t>
      </w:r>
      <w:r>
        <w:rPr>
          <w:rFonts w:hint="eastAsia" w:asciiTheme="minorEastAsia" w:hAnsiTheme="minorEastAsia" w:eastAsiaTheme="minorEastAsia"/>
          <w:bCs/>
          <w:sz w:val="28"/>
          <w:szCs w:val="28"/>
        </w:rPr>
        <w:t>研究生评优、评奖资格。</w:t>
      </w:r>
    </w:p>
    <w:p>
      <w:pPr>
        <w:adjustRightInd w:val="0"/>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sym w:font="Wingdings" w:char="0091"/>
      </w:r>
      <w:r>
        <w:rPr>
          <w:rFonts w:hint="eastAsia" w:asciiTheme="minorEastAsia" w:hAnsiTheme="minorEastAsia" w:eastAsiaTheme="minorEastAsia"/>
          <w:sz w:val="28"/>
          <w:szCs w:val="28"/>
        </w:rPr>
        <w:t>“底线”必读书目考核不及格者不允许开题。</w:t>
      </w:r>
    </w:p>
    <w:p>
      <w:pPr>
        <w:adjustRightInd w:val="0"/>
        <w:snapToGrid w:val="0"/>
        <w:spacing w:line="360" w:lineRule="auto"/>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二、科研能力培养及学位论文</w:t>
      </w:r>
    </w:p>
    <w:p>
      <w:pPr>
        <w:adjustRightInd w:val="0"/>
        <w:snapToGrid w:val="0"/>
        <w:spacing w:line="360" w:lineRule="auto"/>
        <w:ind w:firstLine="562" w:firstLineChars="200"/>
        <w:rPr>
          <w:rFonts w:asciiTheme="minorEastAsia" w:hAnsiTheme="minorEastAsia" w:eastAsiaTheme="minorEastAsia"/>
          <w:b/>
          <w:color w:val="FF0000"/>
          <w:sz w:val="28"/>
          <w:szCs w:val="28"/>
        </w:rPr>
      </w:pPr>
      <w:r>
        <w:rPr>
          <w:rFonts w:asciiTheme="minorEastAsia" w:hAnsiTheme="minorEastAsia" w:eastAsiaTheme="minorEastAsia"/>
          <w:b/>
          <w:sz w:val="28"/>
          <w:szCs w:val="28"/>
        </w:rPr>
        <w:t>二级</w:t>
      </w:r>
      <w:r>
        <w:rPr>
          <w:rFonts w:hint="eastAsia" w:asciiTheme="minorEastAsia" w:hAnsiTheme="minorEastAsia" w:eastAsiaTheme="minorEastAsia"/>
          <w:b/>
          <w:sz w:val="28"/>
          <w:szCs w:val="28"/>
        </w:rPr>
        <w:t>学科方向带头人对本学科博士生科研能力培养及学位论文质量负总责，要严把“三关”即开题关、论文评阅关和答辩关（含预答辩）。</w:t>
      </w:r>
    </w:p>
    <w:p>
      <w:pPr>
        <w:adjustRightInd w:val="0"/>
        <w:snapToGrid w:val="0"/>
        <w:spacing w:line="360" w:lineRule="auto"/>
        <w:ind w:left="420" w:leftChars="200" w:firstLine="138" w:firstLineChars="49"/>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1.开题</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（1）考核内容</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考查博士生对本学科专业的基础理论与专业知识的掌握程度、课程学习情况、是否具备应用所学知识进行创造性科研工作能力；考查博士生学位论文工作准备情况，包括论文选题、文献阅读、工作难度、研究思路、预期成果与创新性、研究基础、写作能力等；考查博士生参与学术活动情况及选题研究基础等。</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（2）开题时间及相关要求</w:t>
      </w:r>
    </w:p>
    <w:p>
      <w:pPr>
        <w:adjustRightInd w:val="0"/>
        <w:snapToGrid w:val="0"/>
        <w:spacing w:line="360" w:lineRule="auto"/>
        <w:ind w:firstLine="560" w:firstLineChars="200"/>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sym w:font="Wingdings" w:char="008C"/>
      </w:r>
      <w:r>
        <w:rPr>
          <w:rFonts w:hint="eastAsia" w:cs="微软雅黑" w:asciiTheme="minorEastAsia" w:hAnsiTheme="minorEastAsia" w:eastAsiaTheme="minorEastAsia"/>
          <w:b/>
          <w:sz w:val="28"/>
          <w:szCs w:val="28"/>
        </w:rPr>
        <w:t>开题时间</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cs="微软雅黑" w:asciiTheme="minorEastAsia" w:hAnsiTheme="minorEastAsia" w:eastAsiaTheme="minorEastAsia"/>
          <w:sz w:val="28"/>
          <w:szCs w:val="28"/>
        </w:rPr>
        <w:t>每年6月末和12月末为学院博士生开题时间。</w:t>
      </w:r>
    </w:p>
    <w:p>
      <w:pPr>
        <w:adjustRightInd w:val="0"/>
        <w:snapToGrid w:val="0"/>
        <w:spacing w:line="360" w:lineRule="auto"/>
        <w:ind w:firstLine="560" w:firstLineChars="200"/>
        <w:rPr>
          <w:rFonts w:ascii="宋体" w:hAnsi="宋体"/>
          <w:sz w:val="28"/>
          <w:szCs w:val="28"/>
        </w:rPr>
      </w:pPr>
      <w:r>
        <w:rPr>
          <w:rFonts w:hint="eastAsia" w:cs="微软雅黑" w:asciiTheme="minorEastAsia" w:hAnsiTheme="minorEastAsia" w:eastAsiaTheme="minorEastAsia"/>
          <w:sz w:val="28"/>
          <w:szCs w:val="28"/>
        </w:rPr>
        <w:sym w:font="Wingdings" w:char="008D"/>
      </w:r>
      <w:r>
        <w:rPr>
          <w:rFonts w:hint="eastAsia" w:cs="微软雅黑" w:asciiTheme="minorEastAsia" w:hAnsiTheme="minorEastAsia" w:eastAsiaTheme="minorEastAsia"/>
          <w:b/>
          <w:bCs/>
          <w:sz w:val="28"/>
          <w:szCs w:val="28"/>
        </w:rPr>
        <w:t>开题</w:t>
      </w:r>
      <w:r>
        <w:rPr>
          <w:rFonts w:hint="eastAsia" w:ascii="宋体" w:hAnsi="宋体"/>
          <w:b/>
          <w:bCs/>
          <w:sz w:val="28"/>
          <w:szCs w:val="28"/>
        </w:rPr>
        <w:t>报告撰写</w:t>
      </w:r>
    </w:p>
    <w:p>
      <w:pPr>
        <w:adjustRightInd w:val="0"/>
        <w:snapToGrid w:val="0"/>
        <w:spacing w:line="360" w:lineRule="auto"/>
        <w:ind w:firstLine="560" w:firstLineChars="200"/>
        <w:rPr>
          <w:rFonts w:cs="微软雅黑" w:asciiTheme="minorEastAsia" w:hAnsiTheme="minorEastAsia" w:eastAsiaTheme="minorEastAsia"/>
          <w:sz w:val="28"/>
          <w:szCs w:val="28"/>
        </w:rPr>
      </w:pPr>
      <w:r>
        <w:rPr>
          <w:rFonts w:hint="eastAsia" w:ascii="宋体" w:hAnsi="宋体"/>
          <w:sz w:val="28"/>
          <w:szCs w:val="28"/>
        </w:rPr>
        <w:t>开题报告正文字数不少于1.5万字；参考文献数量不少于50篇，其中近5年文献不少于三分之一；正文及参考文献等撰写要求参见《辽宁师范大学博士学位论文格式规范》。</w:t>
      </w:r>
    </w:p>
    <w:p>
      <w:pPr>
        <w:adjustRightInd w:val="0"/>
        <w:snapToGrid w:val="0"/>
        <w:spacing w:line="360" w:lineRule="auto"/>
        <w:ind w:firstLine="560" w:firstLineChars="200"/>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sym w:font="Wingdings" w:char="008E"/>
      </w:r>
      <w:r>
        <w:rPr>
          <w:rFonts w:hint="eastAsia" w:cs="微软雅黑" w:asciiTheme="minorEastAsia" w:hAnsiTheme="minorEastAsia" w:eastAsiaTheme="minorEastAsia"/>
          <w:b/>
          <w:bCs/>
          <w:sz w:val="28"/>
          <w:szCs w:val="28"/>
        </w:rPr>
        <w:t>开题条件</w:t>
      </w:r>
    </w:p>
    <w:p>
      <w:pPr>
        <w:adjustRightInd w:val="0"/>
        <w:snapToGrid w:val="0"/>
        <w:spacing w:line="360" w:lineRule="auto"/>
        <w:ind w:firstLine="560" w:firstLineChars="200"/>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完成全部学位课程并考核合格；“底线”必读书目考核合格；导师和二级学科方向带头人同意。</w:t>
      </w:r>
    </w:p>
    <w:p>
      <w:pPr>
        <w:adjustRightInd w:val="0"/>
        <w:snapToGrid w:val="0"/>
        <w:spacing w:line="360" w:lineRule="auto"/>
        <w:ind w:firstLine="560" w:firstLineChars="200"/>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学生需同时具备上述条件方可向学院提交</w:t>
      </w:r>
      <w:r>
        <w:rPr>
          <w:rFonts w:hint="eastAsia" w:cs="微软雅黑" w:asciiTheme="minorEastAsia" w:hAnsiTheme="minorEastAsia" w:eastAsiaTheme="minorEastAsia"/>
          <w:b/>
          <w:sz w:val="28"/>
          <w:szCs w:val="28"/>
        </w:rPr>
        <w:t>书面开题申请</w:t>
      </w:r>
      <w:r>
        <w:rPr>
          <w:rFonts w:hint="eastAsia" w:cs="微软雅黑" w:asciiTheme="minorEastAsia" w:hAnsiTheme="minorEastAsia" w:eastAsiaTheme="minorEastAsia"/>
          <w:sz w:val="28"/>
          <w:szCs w:val="28"/>
        </w:rPr>
        <w:t>。</w:t>
      </w:r>
    </w:p>
    <w:p>
      <w:pPr>
        <w:adjustRightInd w:val="0"/>
        <w:snapToGrid w:val="0"/>
        <w:spacing w:line="360" w:lineRule="auto"/>
        <w:ind w:firstLine="560" w:firstLineChars="200"/>
        <w:rPr>
          <w:rFonts w:asciiTheme="minorEastAsia" w:hAnsiTheme="minorEastAsia" w:eastAsiaTheme="minorEastAsia"/>
          <w:b/>
          <w:sz w:val="28"/>
          <w:szCs w:val="28"/>
        </w:rPr>
      </w:pPr>
      <w:r>
        <w:rPr>
          <w:rFonts w:hint="eastAsia" w:cs="宋体" w:asciiTheme="minorEastAsia" w:hAnsiTheme="minorEastAsia" w:eastAsiaTheme="minorEastAsia"/>
          <w:sz w:val="28"/>
          <w:szCs w:val="28"/>
        </w:rPr>
        <w:sym w:font="Wingdings" w:char="008F"/>
      </w:r>
      <w:r>
        <w:rPr>
          <w:rFonts w:hint="eastAsia" w:asciiTheme="minorEastAsia" w:hAnsiTheme="minorEastAsia" w:eastAsiaTheme="minorEastAsia"/>
          <w:b/>
          <w:bCs/>
          <w:sz w:val="28"/>
          <w:szCs w:val="28"/>
        </w:rPr>
        <w:t>开题小组的组成及开题方式</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开题小组组长由</w:t>
      </w:r>
      <w:r>
        <w:rPr>
          <w:rFonts w:asciiTheme="minorEastAsia" w:hAnsiTheme="minorEastAsia" w:eastAsiaTheme="minorEastAsia"/>
          <w:sz w:val="28"/>
          <w:szCs w:val="28"/>
        </w:rPr>
        <w:t>二级</w:t>
      </w:r>
      <w:r>
        <w:rPr>
          <w:rFonts w:hint="eastAsia" w:asciiTheme="minorEastAsia" w:hAnsiTheme="minorEastAsia" w:eastAsiaTheme="minorEastAsia"/>
          <w:sz w:val="28"/>
          <w:szCs w:val="28"/>
        </w:rPr>
        <w:t>学科方向带头人担任，</w:t>
      </w:r>
      <w:r>
        <w:rPr>
          <w:rFonts w:hint="eastAsia" w:ascii="宋体" w:hAnsi="宋体"/>
          <w:sz w:val="28"/>
          <w:szCs w:val="28"/>
        </w:rPr>
        <w:t>学院将根据</w:t>
      </w:r>
      <w:r>
        <w:rPr>
          <w:rFonts w:hint="eastAsia" w:asciiTheme="minorEastAsia" w:hAnsiTheme="minorEastAsia" w:eastAsiaTheme="minorEastAsia"/>
          <w:sz w:val="28"/>
          <w:szCs w:val="28"/>
        </w:rPr>
        <w:t>导师和学科方向带头人推荐人选，</w:t>
      </w:r>
      <w:r>
        <w:rPr>
          <w:rFonts w:hint="eastAsia" w:ascii="宋体" w:hAnsi="宋体"/>
          <w:sz w:val="28"/>
          <w:szCs w:val="28"/>
        </w:rPr>
        <w:t>组织3-5名本学科领域教授（其中博导人数不低于1/2）组成开题评审专家组，以答辩的方式进行开题报告会</w:t>
      </w:r>
      <w:r>
        <w:rPr>
          <w:rFonts w:hint="eastAsia" w:asciiTheme="minorEastAsia" w:hAnsiTheme="minorEastAsia" w:eastAsiaTheme="minorEastAsia"/>
          <w:sz w:val="28"/>
          <w:szCs w:val="28"/>
        </w:rPr>
        <w:t>。</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sym w:font="Wingdings" w:char="0090"/>
      </w:r>
      <w:r>
        <w:rPr>
          <w:rFonts w:hint="eastAsia" w:asciiTheme="minorEastAsia" w:hAnsiTheme="minorEastAsia" w:eastAsiaTheme="minorEastAsia"/>
          <w:b/>
          <w:bCs/>
          <w:sz w:val="28"/>
          <w:szCs w:val="28"/>
        </w:rPr>
        <w:t>开题过程及开题结果</w:t>
      </w:r>
    </w:p>
    <w:p>
      <w:pPr>
        <w:adjustRightInd w:val="0"/>
        <w:snapToGrid w:val="0"/>
        <w:spacing w:line="360" w:lineRule="auto"/>
        <w:ind w:firstLine="560" w:firstLineChars="200"/>
        <w:rPr>
          <w:rFonts w:cs="微软雅黑" w:asciiTheme="minorEastAsia" w:hAnsiTheme="minorEastAsia" w:eastAsiaTheme="minorEastAsia"/>
          <w:sz w:val="28"/>
          <w:szCs w:val="28"/>
        </w:rPr>
      </w:pPr>
      <w:r>
        <w:rPr>
          <w:rFonts w:hint="eastAsia" w:ascii="宋体" w:hAnsi="宋体"/>
          <w:sz w:val="28"/>
          <w:szCs w:val="28"/>
        </w:rPr>
        <w:t>博士生进行口头陈述时间不得少于20分钟，</w:t>
      </w:r>
      <w:r>
        <w:rPr>
          <w:rFonts w:hint="eastAsia" w:asciiTheme="minorEastAsia" w:hAnsiTheme="minorEastAsia" w:eastAsiaTheme="minorEastAsia"/>
          <w:sz w:val="28"/>
          <w:szCs w:val="28"/>
        </w:rPr>
        <w:t>开题小组要根据开题情况，以投票方式决定是否通过开题；未通过开题者，只能申请参加学院下一轮开题。</w:t>
      </w:r>
    </w:p>
    <w:p>
      <w:pPr>
        <w:adjustRightInd w:val="0"/>
        <w:snapToGrid w:val="0"/>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color w:val="0C0C0C"/>
          <w:sz w:val="28"/>
          <w:szCs w:val="28"/>
        </w:rPr>
        <w:t>（3）</w:t>
      </w:r>
      <w:r>
        <w:rPr>
          <w:rFonts w:hint="eastAsia" w:asciiTheme="minorEastAsia" w:hAnsiTheme="minorEastAsia" w:eastAsiaTheme="minorEastAsia"/>
          <w:b/>
          <w:sz w:val="28"/>
          <w:szCs w:val="28"/>
        </w:rPr>
        <w:t>论文选题的更换</w:t>
      </w:r>
    </w:p>
    <w:p>
      <w:pPr>
        <w:adjustRightInd w:val="0"/>
        <w:snapToGrid w:val="0"/>
        <w:spacing w:line="360" w:lineRule="auto"/>
        <w:ind w:firstLine="560" w:firstLineChars="200"/>
        <w:rPr>
          <w:rFonts w:asciiTheme="minorEastAsia" w:hAnsiTheme="minorEastAsia" w:eastAsiaTheme="minorEastAsia"/>
          <w:bCs/>
          <w:color w:val="0C0C0C"/>
          <w:sz w:val="28"/>
          <w:szCs w:val="28"/>
        </w:rPr>
      </w:pPr>
      <w:r>
        <w:rPr>
          <w:rFonts w:hint="eastAsia" w:asciiTheme="minorEastAsia" w:hAnsiTheme="minorEastAsia" w:eastAsiaTheme="minorEastAsia"/>
          <w:sz w:val="28"/>
          <w:szCs w:val="28"/>
        </w:rPr>
        <w:t>通过开题的论文选题，不得擅自更换，如确需更换论文选题，需经导师和学科方向带头人同意，由学生向学院提出申请（填写“</w:t>
      </w:r>
      <w:r>
        <w:rPr>
          <w:rFonts w:hint="eastAsia" w:asciiTheme="minorEastAsia" w:hAnsiTheme="minorEastAsia" w:eastAsiaTheme="minorEastAsia"/>
          <w:b/>
          <w:sz w:val="28"/>
          <w:szCs w:val="28"/>
        </w:rPr>
        <w:t>论文选题更换申请单</w:t>
      </w:r>
      <w:r>
        <w:rPr>
          <w:rFonts w:hint="eastAsia" w:asciiTheme="minorEastAsia" w:hAnsiTheme="minorEastAsia" w:eastAsiaTheme="minorEastAsia"/>
          <w:sz w:val="28"/>
          <w:szCs w:val="28"/>
        </w:rPr>
        <w:t>”存档备查），学院为其重新组织开题。</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（4）存档资料</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“开题申请表”、“开题报告”、“开题结果报告单”、“开题记录”要作为存档材料留存备查。</w:t>
      </w:r>
    </w:p>
    <w:p>
      <w:pPr>
        <w:adjustRightInd w:val="0"/>
        <w:snapToGrid w:val="0"/>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2.预答辩</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（1）预答辩条件</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至少发表1篇符合所属二级学科选题和毕业要求的科研论文；学位论文稿</w:t>
      </w:r>
      <w:r>
        <w:rPr>
          <w:rFonts w:hint="eastAsia" w:asciiTheme="minorEastAsia" w:hAnsiTheme="minorEastAsia" w:eastAsiaTheme="minorEastAsia"/>
          <w:b/>
          <w:sz w:val="28"/>
          <w:szCs w:val="28"/>
        </w:rPr>
        <w:t>全部</w:t>
      </w:r>
      <w:r>
        <w:rPr>
          <w:rFonts w:hint="eastAsia" w:asciiTheme="minorEastAsia" w:hAnsiTheme="minorEastAsia" w:eastAsiaTheme="minorEastAsia"/>
          <w:sz w:val="28"/>
          <w:szCs w:val="28"/>
        </w:rPr>
        <w:t>完成；经导师和学科带头人同意。以上3个条件是申请预答辩的必备条件。</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（2）预答辩小组及预答辩结果的确定</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预答辩实行导师回避制；预答辩小组组长由</w:t>
      </w:r>
      <w:r>
        <w:rPr>
          <w:rFonts w:asciiTheme="minorEastAsia" w:hAnsiTheme="minorEastAsia" w:eastAsiaTheme="minorEastAsia"/>
          <w:sz w:val="28"/>
          <w:szCs w:val="28"/>
        </w:rPr>
        <w:t>二级</w:t>
      </w:r>
      <w:r>
        <w:rPr>
          <w:rFonts w:hint="eastAsia" w:asciiTheme="minorEastAsia" w:hAnsiTheme="minorEastAsia" w:eastAsiaTheme="minorEastAsia"/>
          <w:sz w:val="28"/>
          <w:szCs w:val="28"/>
        </w:rPr>
        <w:t>学科方向带头人担任或指定，参与预答辩的成员应由不少于5人的奇数组成；最终以投票方式决定是否通过预答辩，“通过”票应大于“不通过”票至少1票以上（含1票）方可视为</w:t>
      </w:r>
      <w:r>
        <w:rPr>
          <w:rFonts w:hint="eastAsia" w:asciiTheme="minorEastAsia" w:hAnsiTheme="minorEastAsia" w:eastAsiaTheme="minorEastAsia"/>
          <w:b/>
          <w:sz w:val="28"/>
          <w:szCs w:val="28"/>
        </w:rPr>
        <w:t>通过预答辩</w:t>
      </w:r>
      <w:r>
        <w:rPr>
          <w:rFonts w:hint="eastAsia" w:asciiTheme="minorEastAsia" w:hAnsiTheme="minorEastAsia" w:eastAsiaTheme="minorEastAsia"/>
          <w:sz w:val="28"/>
          <w:szCs w:val="28"/>
        </w:rPr>
        <w:t>；未通过预答辩的学生只能申请下一轮的预答辩。</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（3）预答辩稿提交</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参加预答辩的同学需提前一周向预答辩小组成员及学院提交预答辩论文稿，逾期不交者视为自动放弃参加预答辩。</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（4）不参加预答辩者不能申请正式答辩</w:t>
      </w:r>
    </w:p>
    <w:p>
      <w:pPr>
        <w:adjustRightInd w:val="0"/>
        <w:snapToGrid w:val="0"/>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3.论文评阅</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（1）内审时间及评审制度</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与研究生院外审同步安排内审，严格实行“</w:t>
      </w:r>
      <w:r>
        <w:rPr>
          <w:rFonts w:hint="eastAsia" w:asciiTheme="minorEastAsia" w:hAnsiTheme="minorEastAsia" w:eastAsiaTheme="minorEastAsia"/>
          <w:b/>
          <w:sz w:val="28"/>
          <w:szCs w:val="28"/>
        </w:rPr>
        <w:t>双盲</w:t>
      </w:r>
      <w:r>
        <w:rPr>
          <w:rFonts w:hint="eastAsia" w:asciiTheme="minorEastAsia" w:hAnsiTheme="minorEastAsia" w:eastAsiaTheme="minorEastAsia"/>
          <w:sz w:val="28"/>
          <w:szCs w:val="28"/>
        </w:rPr>
        <w:t xml:space="preserve">”评审制度（评阅论文的匿名处理和评阅意见书的匿名处理，由学院指定专人统一安排，并要签订严格的保密协议，违规者比照相关工作规定处理）。      </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（2）内审效力</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充分尊重内审评阅教师的意见、建议和评阅结论，内审评阅要求和评阅结论与外审专家的评阅要求和评阅结论具有</w:t>
      </w:r>
      <w:r>
        <w:rPr>
          <w:rFonts w:hint="eastAsia" w:asciiTheme="minorEastAsia" w:hAnsiTheme="minorEastAsia" w:eastAsiaTheme="minorEastAsia"/>
          <w:b/>
          <w:sz w:val="28"/>
          <w:szCs w:val="28"/>
        </w:rPr>
        <w:t>同等效力</w:t>
      </w:r>
      <w:r>
        <w:rPr>
          <w:rFonts w:hint="eastAsia" w:asciiTheme="minorEastAsia" w:hAnsiTheme="minorEastAsia" w:eastAsiaTheme="minorEastAsia"/>
          <w:sz w:val="28"/>
          <w:szCs w:val="28"/>
        </w:rPr>
        <w:t>。</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（3）内审教师的选择及其评阅意见处理方式</w:t>
      </w:r>
    </w:p>
    <w:p>
      <w:pPr>
        <w:adjustRightInd w:val="0"/>
        <w:snapToGrid w:val="0"/>
        <w:spacing w:line="360" w:lineRule="auto"/>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学院根据教师所属二级学科安排评阅，具体评阅要求按照“学位论文评阅意见书”执行。学院仅向论文作者和导师公布评阅意见、建议和结论，对于论文评阅者实行严格保密制度。</w:t>
      </w:r>
    </w:p>
    <w:p>
      <w:pPr>
        <w:autoSpaceDE w:val="0"/>
        <w:autoSpaceDN w:val="0"/>
        <w:adjustRightInd w:val="0"/>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（4）论文评阅</w:t>
      </w:r>
      <w:r>
        <w:rPr>
          <w:rFonts w:cs="E-BZ" w:asciiTheme="minorEastAsia" w:hAnsiTheme="minorEastAsia" w:eastAsiaTheme="minorEastAsia"/>
          <w:b/>
          <w:bCs/>
          <w:kern w:val="0"/>
          <w:sz w:val="28"/>
          <w:szCs w:val="28"/>
        </w:rPr>
        <w:t>C</w:t>
      </w:r>
      <w:r>
        <w:rPr>
          <w:rFonts w:hint="eastAsia" w:cs="FZSSK--GBK1-0" w:asciiTheme="minorEastAsia" w:hAnsiTheme="minorEastAsia" w:eastAsiaTheme="minorEastAsia"/>
          <w:b/>
          <w:bCs/>
          <w:kern w:val="0"/>
          <w:sz w:val="28"/>
          <w:szCs w:val="28"/>
        </w:rPr>
        <w:t>档或D档意见处理方式</w:t>
      </w:r>
    </w:p>
    <w:p>
      <w:pPr>
        <w:autoSpaceDE w:val="0"/>
        <w:autoSpaceDN w:val="0"/>
        <w:adjustRightInd w:val="0"/>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如学位论文评阅有</w:t>
      </w:r>
      <w:r>
        <w:rPr>
          <w:rFonts w:cs="E-BZ" w:asciiTheme="minorEastAsia" w:hAnsiTheme="minorEastAsia" w:eastAsiaTheme="minorEastAsia"/>
          <w:b/>
          <w:kern w:val="0"/>
          <w:sz w:val="28"/>
          <w:szCs w:val="28"/>
        </w:rPr>
        <w:t>C</w:t>
      </w:r>
      <w:r>
        <w:rPr>
          <w:rFonts w:hint="eastAsia" w:cs="FZSSK--GBK1-0" w:asciiTheme="minorEastAsia" w:hAnsiTheme="minorEastAsia" w:eastAsiaTheme="minorEastAsia"/>
          <w:b/>
          <w:kern w:val="0"/>
          <w:sz w:val="28"/>
          <w:szCs w:val="28"/>
        </w:rPr>
        <w:t>档</w:t>
      </w:r>
      <w:r>
        <w:rPr>
          <w:rFonts w:hint="eastAsia" w:cs="FZSSK--GBK1-0" w:asciiTheme="minorEastAsia" w:hAnsiTheme="minorEastAsia" w:eastAsiaTheme="minorEastAsia"/>
          <w:kern w:val="0"/>
          <w:sz w:val="28"/>
          <w:szCs w:val="28"/>
        </w:rPr>
        <w:t>或</w:t>
      </w:r>
      <w:r>
        <w:rPr>
          <w:rFonts w:hint="eastAsia" w:cs="FZSSK--GBK1-0" w:asciiTheme="minorEastAsia" w:hAnsiTheme="minorEastAsia" w:eastAsiaTheme="minorEastAsia"/>
          <w:b/>
          <w:kern w:val="0"/>
          <w:sz w:val="28"/>
          <w:szCs w:val="28"/>
        </w:rPr>
        <w:t>D档</w:t>
      </w:r>
      <w:r>
        <w:rPr>
          <w:rFonts w:hint="eastAsia" w:cs="FZSSK--GBK1-0" w:asciiTheme="minorEastAsia" w:hAnsiTheme="minorEastAsia" w:eastAsiaTheme="minorEastAsia"/>
          <w:kern w:val="0"/>
          <w:sz w:val="28"/>
          <w:szCs w:val="28"/>
        </w:rPr>
        <w:t>意见（即“修改后再送审”或“不通过”），须经修改后在下一轮学位申请前再行送审。如对论文评阅意见确有异议，须经导师和学科方向带头人同意后，填写</w:t>
      </w:r>
      <w:r>
        <w:rPr>
          <w:rFonts w:hint="eastAsia" w:cs="E-BZ" w:asciiTheme="minorEastAsia" w:hAnsiTheme="minorEastAsia" w:eastAsiaTheme="minorEastAsia"/>
          <w:kern w:val="0"/>
          <w:sz w:val="28"/>
          <w:szCs w:val="28"/>
        </w:rPr>
        <w:t>《</w:t>
      </w:r>
      <w:r>
        <w:rPr>
          <w:rFonts w:hint="eastAsia" w:cs="FZSSK--GBK1-0" w:asciiTheme="minorEastAsia" w:hAnsiTheme="minorEastAsia" w:eastAsiaTheme="minorEastAsia"/>
          <w:kern w:val="0"/>
          <w:sz w:val="28"/>
          <w:szCs w:val="28"/>
        </w:rPr>
        <w:t>辽宁师范大学学位论文外审结果申诉表</w:t>
      </w:r>
      <w:r>
        <w:rPr>
          <w:rFonts w:hint="eastAsia" w:cs="E-BZ" w:asciiTheme="minorEastAsia" w:hAnsiTheme="minorEastAsia" w:eastAsiaTheme="minorEastAsia"/>
          <w:kern w:val="0"/>
          <w:sz w:val="28"/>
          <w:szCs w:val="28"/>
        </w:rPr>
        <w:t>》，</w:t>
      </w:r>
      <w:r>
        <w:rPr>
          <w:rFonts w:hint="eastAsia" w:cs="FZSSK--GBK1-0" w:asciiTheme="minorEastAsia" w:hAnsiTheme="minorEastAsia" w:eastAsiaTheme="minorEastAsia"/>
          <w:kern w:val="0"/>
          <w:sz w:val="28"/>
          <w:szCs w:val="28"/>
        </w:rPr>
        <w:t>按照学校相关申诉程序及要求执行。</w:t>
      </w:r>
      <w:r>
        <w:rPr>
          <w:rFonts w:ascii="E-BZ" w:eastAsia="E-BZ" w:cs="E-BZ" w:hAnsiTheme="minorHAnsi"/>
          <w:kern w:val="0"/>
          <w:szCs w:val="21"/>
        </w:rPr>
        <w:t>:</w:t>
      </w:r>
    </w:p>
    <w:p>
      <w:pPr>
        <w:adjustRightInd w:val="0"/>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（5）内审评阅方式</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内审统一实行网上评阅，如评阅教师有特殊需求可以为其制作纸质版评阅论文。</w:t>
      </w:r>
    </w:p>
    <w:p>
      <w:pPr>
        <w:adjustRightInd w:val="0"/>
        <w:snapToGrid w:val="0"/>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4.论文答辩</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学院将对每名学生的论文评阅意见提交给答辩小组；答辩者需对论文评阅“意见”或“建议”的“采纳”或“不予采纳”情况进行书面说明；答辩小组要对答辩者的“说明”进行审查。</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上述内容是学院根据学科建设和发展需要，对学校相关规定的细化或补充，上述各项未述及的内容完全遵照学校及上级主管部门的相关规定执行。本规定内容如与学校及上级主管部门的相关规定不一致或相互矛盾，以学校及上级主管部门的相关规定为准执行。</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该规定自2019年9月1日开始施行。</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adjustRightInd w:val="0"/>
        <w:snapToGrid w:val="0"/>
        <w:spacing w:line="360" w:lineRule="auto"/>
        <w:ind w:firstLine="4200" w:firstLineChars="1500"/>
        <w:rPr>
          <w:rFonts w:asciiTheme="minorEastAsia" w:hAnsiTheme="minorEastAsia" w:eastAsiaTheme="minorEastAsia"/>
          <w:sz w:val="28"/>
          <w:szCs w:val="28"/>
        </w:rPr>
      </w:pPr>
      <w:r>
        <w:rPr>
          <w:rFonts w:hint="eastAsia" w:asciiTheme="minorEastAsia" w:hAnsiTheme="minorEastAsia" w:eastAsiaTheme="minorEastAsia"/>
          <w:sz w:val="28"/>
          <w:szCs w:val="28"/>
        </w:rPr>
        <w:t>辽宁师范大学马克思主义学院</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2019年9月1日</w:t>
      </w:r>
    </w:p>
    <w:p>
      <w:pPr>
        <w:adjustRightInd w:val="0"/>
        <w:snapToGrid w:val="0"/>
        <w:spacing w:line="360" w:lineRule="auto"/>
        <w:rPr>
          <w:rFonts w:hint="eastAsia" w:asciiTheme="minorEastAsia" w:hAnsiTheme="minorEastAsia" w:eastAsiaTheme="minorEastAsia"/>
          <w:b/>
          <w:sz w:val="28"/>
          <w:szCs w:val="28"/>
        </w:rPr>
      </w:pPr>
    </w:p>
    <w:p>
      <w:pPr>
        <w:adjustRightInd w:val="0"/>
        <w:snapToGrid w:val="0"/>
        <w:spacing w:line="360" w:lineRule="auto"/>
        <w:rPr>
          <w:rFonts w:asciiTheme="minorEastAsia" w:hAnsiTheme="minorEastAsia" w:eastAsiaTheme="minorEastAsia"/>
          <w:b/>
          <w:sz w:val="28"/>
          <w:szCs w:val="28"/>
        </w:rPr>
      </w:pPr>
      <w:r>
        <w:rPr>
          <w:rFonts w:hint="eastAsia" w:ascii="黑体" w:hAnsi="黑体" w:eastAsia="黑体" w:cs="黑体"/>
          <w:b/>
          <w:bCs/>
          <w:sz w:val="28"/>
          <w:szCs w:val="28"/>
        </w:rPr>
        <w:t>说明：</w:t>
      </w:r>
      <w:r>
        <w:rPr>
          <w:rFonts w:hint="eastAsia" w:cs="黑体" w:asciiTheme="minorEastAsia" w:hAnsiTheme="minorEastAsia" w:eastAsiaTheme="minorEastAsia"/>
          <w:bCs/>
          <w:sz w:val="28"/>
          <w:szCs w:val="28"/>
        </w:rPr>
        <w:t>博士研究生培养与管理的</w:t>
      </w:r>
      <w:r>
        <w:rPr>
          <w:rFonts w:hint="eastAsia" w:cs="黑体" w:asciiTheme="minorEastAsia" w:hAnsiTheme="minorEastAsia" w:eastAsiaTheme="minorEastAsia"/>
          <w:bCs/>
          <w:sz w:val="28"/>
          <w:szCs w:val="28"/>
          <w:lang w:eastAsia="zh-CN"/>
        </w:rPr>
        <w:t>其它</w:t>
      </w:r>
      <w:r>
        <w:rPr>
          <w:rFonts w:hint="eastAsia" w:asciiTheme="minorEastAsia" w:hAnsiTheme="minorEastAsia" w:eastAsiaTheme="minorEastAsia"/>
          <w:sz w:val="28"/>
          <w:szCs w:val="28"/>
        </w:rPr>
        <w:t>相关规定请参见《研究生管理手册》——“</w:t>
      </w:r>
      <w:r>
        <w:rPr>
          <w:rFonts w:hint="eastAsia" w:cs="黑体" w:asciiTheme="minorEastAsia" w:hAnsiTheme="minorEastAsia" w:eastAsiaTheme="minorEastAsia"/>
          <w:b/>
          <w:bCs/>
          <w:sz w:val="28"/>
          <w:szCs w:val="28"/>
        </w:rPr>
        <w:t>培养与学位篇</w:t>
      </w:r>
      <w:r>
        <w:rPr>
          <w:rFonts w:hint="eastAsia" w:asciiTheme="minorEastAsia" w:hAnsiTheme="minorEastAsia" w:eastAsiaTheme="minorEastAsia"/>
          <w:sz w:val="28"/>
          <w:szCs w:val="28"/>
        </w:rPr>
        <w:t>”之</w:t>
      </w:r>
      <w:r>
        <w:rPr>
          <w:rFonts w:hint="eastAsia" w:asciiTheme="minorEastAsia" w:hAnsiTheme="minorEastAsia" w:eastAsiaTheme="minorEastAsia"/>
          <w:b/>
          <w:sz w:val="28"/>
          <w:szCs w:val="28"/>
        </w:rPr>
        <w:t>1-2、6-7、10、12-18</w:t>
      </w:r>
      <w:r>
        <w:rPr>
          <w:rFonts w:hint="eastAsia" w:asciiTheme="minorEastAsia" w:hAnsiTheme="minorEastAsia" w:eastAsiaTheme="minorEastAsia"/>
          <w:sz w:val="28"/>
          <w:szCs w:val="28"/>
        </w:rPr>
        <w:t>。</w:t>
      </w:r>
    </w:p>
    <w:p>
      <w:pPr>
        <w:adjustRightInd w:val="0"/>
        <w:snapToGrid w:val="0"/>
        <w:spacing w:line="360" w:lineRule="auto"/>
        <w:rPr>
          <w:rFonts w:asciiTheme="minorEastAsia" w:hAnsiTheme="minorEastAsia" w:eastAsiaTheme="minorEastAsia"/>
          <w:b/>
          <w:sz w:val="28"/>
          <w:szCs w:val="28"/>
        </w:rPr>
      </w:pPr>
    </w:p>
    <w:p>
      <w:pPr>
        <w:adjustRightInd w:val="0"/>
        <w:snapToGrid w:val="0"/>
        <w:spacing w:line="360" w:lineRule="auto"/>
        <w:rPr>
          <w:rFonts w:asciiTheme="minorEastAsia" w:hAnsiTheme="minorEastAsia" w:eastAsiaTheme="minorEastAsia"/>
          <w:b/>
          <w:sz w:val="28"/>
          <w:szCs w:val="28"/>
        </w:rPr>
      </w:pPr>
    </w:p>
    <w:p>
      <w:pPr>
        <w:adjustRightInd w:val="0"/>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附件：</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1.专业培养方案</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2.教学及考试用书</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3.“底线”必读书目及考试用书目录</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4.开题报告书</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5.开题报告评审意见表</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6.预答辩资格审核表</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7.预答辩专家意见表</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8.预答辩小组总体评价表</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9.预答辩意见修改情况表</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10.预答辩意见修改审查表</w:t>
      </w:r>
    </w:p>
    <w:p>
      <w:pPr>
        <w:adjustRightInd w:val="0"/>
        <w:snapToGrid w:val="0"/>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11.论文格式</w:t>
      </w:r>
      <w:r>
        <w:rPr>
          <w:rFonts w:hint="eastAsia" w:asciiTheme="minorEastAsia" w:hAnsiTheme="minorEastAsia" w:eastAsiaTheme="minorEastAsia"/>
          <w:sz w:val="28"/>
          <w:szCs w:val="28"/>
          <w:lang w:eastAsia="zh-CN"/>
        </w:rPr>
        <w:t>模版</w:t>
      </w:r>
      <w:bookmarkStart w:id="0" w:name="_GoBack"/>
      <w:bookmarkEnd w:id="0"/>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E-BZ">
    <w:altName w:val="宋体"/>
    <w:panose1 w:val="00000000000000000000"/>
    <w:charset w:val="86"/>
    <w:family w:val="auto"/>
    <w:pitch w:val="default"/>
    <w:sig w:usb0="00000000" w:usb1="00000000" w:usb2="00000010" w:usb3="00000000" w:csb0="00040000" w:csb1="00000000"/>
  </w:font>
  <w:font w:name="FZSSK--GBK1-0">
    <w:altName w:val="方正兰亭超细黑简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5649"/>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570E1"/>
    <w:multiLevelType w:val="singleLevel"/>
    <w:tmpl w:val="B6C570E1"/>
    <w:lvl w:ilvl="0" w:tentative="0">
      <w:start w:val="1"/>
      <w:numFmt w:val="chineseCounting"/>
      <w:suff w:val="nothing"/>
      <w:lvlText w:val="%1、"/>
      <w:lvlJc w:val="left"/>
      <w:rPr>
        <w:rFonts w:hint="eastAsia"/>
      </w:rPr>
    </w:lvl>
  </w:abstractNum>
  <w:abstractNum w:abstractNumId="1">
    <w:nsid w:val="D48ED4FC"/>
    <w:multiLevelType w:val="singleLevel"/>
    <w:tmpl w:val="D48ED4F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717C"/>
    <w:rsid w:val="000839DE"/>
    <w:rsid w:val="000A7D0F"/>
    <w:rsid w:val="000E66B2"/>
    <w:rsid w:val="00102CC5"/>
    <w:rsid w:val="001F52BA"/>
    <w:rsid w:val="001F717C"/>
    <w:rsid w:val="002B20C1"/>
    <w:rsid w:val="003239D3"/>
    <w:rsid w:val="00394375"/>
    <w:rsid w:val="003B30B4"/>
    <w:rsid w:val="003D74A9"/>
    <w:rsid w:val="003F558C"/>
    <w:rsid w:val="004D3868"/>
    <w:rsid w:val="0058207C"/>
    <w:rsid w:val="00587CCC"/>
    <w:rsid w:val="00797AF0"/>
    <w:rsid w:val="008248ED"/>
    <w:rsid w:val="008304FA"/>
    <w:rsid w:val="009A2418"/>
    <w:rsid w:val="00A009BE"/>
    <w:rsid w:val="00B75992"/>
    <w:rsid w:val="00B82B84"/>
    <w:rsid w:val="00B93F11"/>
    <w:rsid w:val="00C01825"/>
    <w:rsid w:val="00C07C8B"/>
    <w:rsid w:val="00D7363F"/>
    <w:rsid w:val="00D85786"/>
    <w:rsid w:val="00DE65E9"/>
    <w:rsid w:val="00E13199"/>
    <w:rsid w:val="00E15336"/>
    <w:rsid w:val="00E9560E"/>
    <w:rsid w:val="00EA7970"/>
    <w:rsid w:val="00ED3826"/>
    <w:rsid w:val="00EF329E"/>
    <w:rsid w:val="00EF4B63"/>
    <w:rsid w:val="00F53C60"/>
    <w:rsid w:val="00F54EC7"/>
    <w:rsid w:val="00F567A9"/>
    <w:rsid w:val="00FB0F1B"/>
    <w:rsid w:val="00FC7C62"/>
    <w:rsid w:val="014457F2"/>
    <w:rsid w:val="019751B3"/>
    <w:rsid w:val="02201F4F"/>
    <w:rsid w:val="022811E8"/>
    <w:rsid w:val="024D4FED"/>
    <w:rsid w:val="027F0905"/>
    <w:rsid w:val="029E1426"/>
    <w:rsid w:val="051A2CFB"/>
    <w:rsid w:val="05EF71F4"/>
    <w:rsid w:val="06556F0B"/>
    <w:rsid w:val="065B4323"/>
    <w:rsid w:val="07B61FD9"/>
    <w:rsid w:val="093B2032"/>
    <w:rsid w:val="0A172D69"/>
    <w:rsid w:val="0ACC17FB"/>
    <w:rsid w:val="0C7E336E"/>
    <w:rsid w:val="0D083D52"/>
    <w:rsid w:val="0F0A3E5F"/>
    <w:rsid w:val="0F644A63"/>
    <w:rsid w:val="106A5CDF"/>
    <w:rsid w:val="116E35D7"/>
    <w:rsid w:val="12051F10"/>
    <w:rsid w:val="12511E5B"/>
    <w:rsid w:val="136C0AE7"/>
    <w:rsid w:val="1715555A"/>
    <w:rsid w:val="199F10FA"/>
    <w:rsid w:val="1A381ED8"/>
    <w:rsid w:val="1A736CC3"/>
    <w:rsid w:val="1AD6505D"/>
    <w:rsid w:val="1E577FA6"/>
    <w:rsid w:val="23317F8F"/>
    <w:rsid w:val="23A4615A"/>
    <w:rsid w:val="2431778B"/>
    <w:rsid w:val="24A43ADC"/>
    <w:rsid w:val="260737AF"/>
    <w:rsid w:val="26F051DD"/>
    <w:rsid w:val="27237738"/>
    <w:rsid w:val="27763CB6"/>
    <w:rsid w:val="285D037B"/>
    <w:rsid w:val="290B1814"/>
    <w:rsid w:val="2D44580D"/>
    <w:rsid w:val="2E141F58"/>
    <w:rsid w:val="2FD62A6C"/>
    <w:rsid w:val="3093372B"/>
    <w:rsid w:val="30DD5FC6"/>
    <w:rsid w:val="34934240"/>
    <w:rsid w:val="35D90D4F"/>
    <w:rsid w:val="361370F3"/>
    <w:rsid w:val="36D22B37"/>
    <w:rsid w:val="38B4362A"/>
    <w:rsid w:val="399607F4"/>
    <w:rsid w:val="3B621D13"/>
    <w:rsid w:val="3E7571BB"/>
    <w:rsid w:val="3E7D618A"/>
    <w:rsid w:val="3EF73A38"/>
    <w:rsid w:val="3FEF4C1E"/>
    <w:rsid w:val="423802E4"/>
    <w:rsid w:val="463909AD"/>
    <w:rsid w:val="47F53AEC"/>
    <w:rsid w:val="4B277F03"/>
    <w:rsid w:val="4B914F52"/>
    <w:rsid w:val="4E7113E4"/>
    <w:rsid w:val="4EE50469"/>
    <w:rsid w:val="53847D6E"/>
    <w:rsid w:val="54F303AB"/>
    <w:rsid w:val="55C40AA7"/>
    <w:rsid w:val="576078F5"/>
    <w:rsid w:val="59B91AEB"/>
    <w:rsid w:val="5AF80A37"/>
    <w:rsid w:val="5F5F4DD5"/>
    <w:rsid w:val="5FBC7F46"/>
    <w:rsid w:val="61B15DC6"/>
    <w:rsid w:val="6374590B"/>
    <w:rsid w:val="6495146B"/>
    <w:rsid w:val="65A943C0"/>
    <w:rsid w:val="66890D6E"/>
    <w:rsid w:val="68AB15C0"/>
    <w:rsid w:val="6A49153A"/>
    <w:rsid w:val="6AEA4D7D"/>
    <w:rsid w:val="72341D47"/>
    <w:rsid w:val="742C39DE"/>
    <w:rsid w:val="76A96A52"/>
    <w:rsid w:val="76E2207F"/>
    <w:rsid w:val="77703D7C"/>
    <w:rsid w:val="77EC41A2"/>
    <w:rsid w:val="7BFF0350"/>
    <w:rsid w:val="7DC47C2E"/>
    <w:rsid w:val="7E151201"/>
    <w:rsid w:val="7F1E3665"/>
    <w:rsid w:val="7F2E5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Calibri" w:hAnsi="Calibri" w:eastAsia="宋体" w:cs="Times New Roman"/>
      <w:sz w:val="18"/>
      <w:szCs w:val="18"/>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500</Words>
  <Characters>2852</Characters>
  <Lines>23</Lines>
  <Paragraphs>6</Paragraphs>
  <TotalTime>42</TotalTime>
  <ScaleCrop>false</ScaleCrop>
  <LinksUpToDate>false</LinksUpToDate>
  <CharactersWithSpaces>3346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2019-09-03T11:11:00Z</dcterms:created>
  <dc:creator>dell</dc:creator>
  <cp:lastModifiedBy>路飞</cp:lastModifiedBy>
  <dcterms:modified xsi:type="dcterms:W3CDTF">2019-11-05T05:28:13Z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